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1225" w:rsidRPr="00CC6096" w:rsidRDefault="005F1225" w:rsidP="005A3CFF">
      <w:pPr>
        <w:pStyle w:val="Heading1"/>
      </w:pPr>
      <w:bookmarkStart w:id="0" w:name="_Toc158759348"/>
      <w:r w:rsidRPr="00CC6096">
        <w:t>RESEARCH PLAN</w:t>
      </w:r>
      <w:bookmarkEnd w:id="0"/>
    </w:p>
    <w:p w:rsidR="00667102" w:rsidRDefault="005F1225">
      <w:pPr>
        <w:pStyle w:val="Heading2"/>
      </w:pPr>
      <w:bookmarkStart w:id="1" w:name="_Ref158623985"/>
      <w:bookmarkStart w:id="2" w:name="_Toc158759349"/>
      <w:r w:rsidRPr="00F33E57">
        <w:t>Specific Aims</w:t>
      </w:r>
      <w:bookmarkEnd w:id="1"/>
      <w:bookmarkEnd w:id="2"/>
    </w:p>
    <w:p w:rsidR="005F1225" w:rsidRDefault="005F1225" w:rsidP="008F46D5">
      <w:r>
        <w:t xml:space="preserve">As the second </w:t>
      </w:r>
      <w:r w:rsidR="000D171A">
        <w:t xml:space="preserve">leading </w:t>
      </w:r>
      <w:r>
        <w:t>cause of disability in young people</w:t>
      </w:r>
      <w:r w:rsidR="00A418E1">
        <w:t>, m</w:t>
      </w:r>
      <w:r>
        <w:t>ultiple sclerosis (MS</w:t>
      </w:r>
      <w:r w:rsidR="00A418E1">
        <w:t>)</w:t>
      </w:r>
      <w:r>
        <w:t xml:space="preserve"> is clearly an </w:t>
      </w:r>
      <w:r>
        <w:rPr>
          <w:i/>
        </w:rPr>
        <w:t xml:space="preserve">important </w:t>
      </w:r>
      <w:r>
        <w:t xml:space="preserve">health problem. Fifteen years after the onset of </w:t>
      </w:r>
      <w:r w:rsidR="00A418E1">
        <w:t>MS</w:t>
      </w:r>
      <w:r>
        <w:t>, 50% of the 400,000 Americans</w:t>
      </w:r>
      <w:r w:rsidR="000D171A">
        <w:t xml:space="preserve"> affected by this disease</w:t>
      </w:r>
      <w:r>
        <w:t xml:space="preserve"> will be permanently disabled and will either require assistance with walking or be non-ambulatory. It is now believed that loss of axons within the central nervous system (CNS) is the primary cause of this irreversible disability. </w:t>
      </w:r>
      <w:r w:rsidR="00E519EB">
        <w:t>However, n</w:t>
      </w:r>
      <w:r>
        <w:t xml:space="preserve">one of the currently available therapies for MS directly protect axons; they </w:t>
      </w:r>
      <w:r w:rsidR="00E519EB">
        <w:t xml:space="preserve">do so </w:t>
      </w:r>
      <w:r>
        <w:t xml:space="preserve">only indirectly by decreasing inflammation. </w:t>
      </w:r>
      <w:r w:rsidR="000D171A">
        <w:t xml:space="preserve">The lack of a therapy that directly protects axons is a major </w:t>
      </w:r>
      <w:r w:rsidR="000D171A" w:rsidRPr="00133411">
        <w:rPr>
          <w:i/>
        </w:rPr>
        <w:t>barrier</w:t>
      </w:r>
      <w:r w:rsidR="000D171A">
        <w:t xml:space="preserve"> in treating people with MS. Such a therapy would be expected to decrease progressive disability in MS and would be a valuable complement to currently available therapies.</w:t>
      </w:r>
    </w:p>
    <w:p w:rsidR="009F08EE" w:rsidRDefault="005F1225" w:rsidP="008F46D5">
      <w:r>
        <w:t>Epigallocatechin gallate (EGCG) is an antioxidant extracted from green tea</w:t>
      </w:r>
      <w:r w:rsidR="00E519EB">
        <w:t>. Recent</w:t>
      </w:r>
      <w:r w:rsidR="009F08EE">
        <w:t xml:space="preserve"> studies</w:t>
      </w:r>
      <w:r w:rsidR="004D13B9">
        <w:t xml:space="preserve"> </w:t>
      </w:r>
      <w:r w:rsidR="00E519EB">
        <w:t>show</w:t>
      </w:r>
      <w:r w:rsidR="009F08EE">
        <w:t>ed</w:t>
      </w:r>
      <w:r w:rsidR="00E519EB">
        <w:t xml:space="preserve"> that this </w:t>
      </w:r>
      <w:r w:rsidR="00E519EB" w:rsidRPr="00F81E02">
        <w:rPr>
          <w:i/>
        </w:rPr>
        <w:t xml:space="preserve">novel </w:t>
      </w:r>
      <w:r w:rsidR="00E519EB" w:rsidRPr="00F81E02">
        <w:t>therapy</w:t>
      </w:r>
      <w:r w:rsidR="00E519EB">
        <w:t xml:space="preserve"> was effective in treating </w:t>
      </w:r>
      <w:r w:rsidR="008D4958">
        <w:t xml:space="preserve">experimental autoimmune encephalomyelitis (EAE), </w:t>
      </w:r>
      <w:r w:rsidR="00133411">
        <w:t>the animal model of MS</w:t>
      </w:r>
      <w:r w:rsidR="009F08EE">
        <w:t xml:space="preserve">. Mice with EAE treated with EGCG had </w:t>
      </w:r>
      <w:r w:rsidR="000D171A">
        <w:t xml:space="preserve">significantly </w:t>
      </w:r>
      <w:r w:rsidR="009F08EE">
        <w:t xml:space="preserve">less </w:t>
      </w:r>
      <w:r w:rsidR="000D171A">
        <w:t>axonal los</w:t>
      </w:r>
      <w:r w:rsidR="004E125D">
        <w:t xml:space="preserve">s </w:t>
      </w:r>
      <w:r w:rsidR="00121A21">
        <w:t xml:space="preserve">than untreated mice </w:t>
      </w:r>
      <w:r w:rsidR="009F08EE">
        <w:t>but the same levels of</w:t>
      </w:r>
      <w:r w:rsidR="004E125D">
        <w:t xml:space="preserve"> inflammation. </w:t>
      </w:r>
      <w:r w:rsidR="004E125D" w:rsidRPr="00121A21">
        <w:rPr>
          <w:i/>
        </w:rPr>
        <w:t>Thus</w:t>
      </w:r>
      <w:r w:rsidR="009F08EE" w:rsidRPr="00121A21">
        <w:rPr>
          <w:i/>
        </w:rPr>
        <w:t>,</w:t>
      </w:r>
      <w:r w:rsidR="004E125D" w:rsidRPr="00121A21">
        <w:rPr>
          <w:i/>
        </w:rPr>
        <w:t xml:space="preserve"> EGCG is promising as a neuroprotective therapy for MS.</w:t>
      </w:r>
      <w:r w:rsidR="00E96F84">
        <w:t xml:space="preserve"> </w:t>
      </w:r>
    </w:p>
    <w:p w:rsidR="00667102" w:rsidRDefault="005F1225" w:rsidP="008F46D5">
      <w:r>
        <w:t xml:space="preserve">Polyphenon E is a standardized extract that contains high concentrations of EGCG. </w:t>
      </w:r>
      <w:r w:rsidR="0037214A" w:rsidRPr="0037214A">
        <w:rPr>
          <w:i/>
        </w:rPr>
        <w:t>The safety and pharmacokinetics of Polyphenon E have been well studied over several doses in healthy humans.</w:t>
      </w:r>
      <w:r>
        <w:t xml:space="preserve"> </w:t>
      </w:r>
      <w:r w:rsidR="008D4958">
        <w:t xml:space="preserve">A dose of Polyphenon E containing </w:t>
      </w:r>
      <w:r w:rsidR="004E125D">
        <w:t xml:space="preserve">400 mg of EGCG twice a day </w:t>
      </w:r>
      <w:r w:rsidR="008D4958">
        <w:t xml:space="preserve">is </w:t>
      </w:r>
      <w:r w:rsidR="004E125D">
        <w:t>known to be safe for repeated administration</w:t>
      </w:r>
      <w:r w:rsidR="007259B6">
        <w:t xml:space="preserve"> and </w:t>
      </w:r>
      <w:r w:rsidR="008D4958">
        <w:t xml:space="preserve">is </w:t>
      </w:r>
      <w:r w:rsidR="00121A21">
        <w:t xml:space="preserve">known </w:t>
      </w:r>
      <w:r w:rsidR="007259B6">
        <w:t xml:space="preserve">to produce levels of free EGCG </w:t>
      </w:r>
      <w:r w:rsidR="004A124E">
        <w:t xml:space="preserve">analogous </w:t>
      </w:r>
      <w:r w:rsidR="00121A21">
        <w:t xml:space="preserve">of </w:t>
      </w:r>
      <w:r w:rsidR="004A124E">
        <w:t>those that were neuroprotective in mice with EAE</w:t>
      </w:r>
      <w:r w:rsidR="007259B6">
        <w:t>.</w:t>
      </w:r>
      <w:r w:rsidR="004E125D">
        <w:t xml:space="preserve"> </w:t>
      </w:r>
      <w:r w:rsidR="009F08EE">
        <w:t xml:space="preserve">The research proposed in this application </w:t>
      </w:r>
      <w:r w:rsidR="009F08EE" w:rsidRPr="000C50F3">
        <w:rPr>
          <w:i/>
        </w:rPr>
        <w:t>translates</w:t>
      </w:r>
      <w:r w:rsidR="009F08EE">
        <w:t xml:space="preserve"> the findings from the animal experiments in the EAE model into an early phase clinical trial that uses </w:t>
      </w:r>
      <w:r w:rsidR="009F08EE" w:rsidRPr="001763E2">
        <w:rPr>
          <w:i/>
        </w:rPr>
        <w:t>novel</w:t>
      </w:r>
      <w:r w:rsidR="009F08EE">
        <w:t xml:space="preserve"> </w:t>
      </w:r>
      <w:r w:rsidR="00C2022F">
        <w:t>magnetic resonance imaging (</w:t>
      </w:r>
      <w:r w:rsidR="009F08EE">
        <w:t>MRI</w:t>
      </w:r>
      <w:r w:rsidR="00C2022F">
        <w:t>)</w:t>
      </w:r>
      <w:r w:rsidR="009F08EE">
        <w:t xml:space="preserve"> techniques as outcomes.</w:t>
      </w:r>
      <w:r w:rsidR="00C2022F">
        <w:t xml:space="preserve"> </w:t>
      </w:r>
      <w:r>
        <w:t xml:space="preserve">No studies thus far have investigated the safety or efficacy of Polyphenon E in subjects with MS. </w:t>
      </w:r>
      <w:r w:rsidRPr="003E566C">
        <w:t xml:space="preserve">The </w:t>
      </w:r>
      <w:r w:rsidRPr="005A3CFF">
        <w:rPr>
          <w:i/>
        </w:rPr>
        <w:t>overall research objective</w:t>
      </w:r>
      <w:r w:rsidRPr="003E566C">
        <w:t xml:space="preserve"> of this application is to</w:t>
      </w:r>
      <w:r w:rsidR="005B609C">
        <w:t xml:space="preserve"> generate pilot data that will support an application to the National MS Society, the Dana Foundation or other funding sources for funding </w:t>
      </w:r>
      <w:r w:rsidRPr="003E566C">
        <w:t xml:space="preserve">a </w:t>
      </w:r>
      <w:r w:rsidR="005B609C">
        <w:t xml:space="preserve">phase II </w:t>
      </w:r>
      <w:r w:rsidRPr="003E566C">
        <w:t xml:space="preserve">clinical trial in subjects with MS to determine the safety of </w:t>
      </w:r>
      <w:r>
        <w:t>Polyphenon</w:t>
      </w:r>
      <w:r w:rsidRPr="003E566C">
        <w:t xml:space="preserve"> E and its effects on MRI markers of axonal loss.</w:t>
      </w:r>
      <w:r>
        <w:t xml:space="preserve"> </w:t>
      </w:r>
      <w:r w:rsidR="00667102" w:rsidRPr="005A3CFF">
        <w:rPr>
          <w:i/>
        </w:rPr>
        <w:t xml:space="preserve">This study is </w:t>
      </w:r>
      <w:r w:rsidRPr="005A3CFF">
        <w:rPr>
          <w:i/>
        </w:rPr>
        <w:t>significant</w:t>
      </w:r>
      <w:r w:rsidR="00667102" w:rsidRPr="005A3CFF">
        <w:rPr>
          <w:i/>
        </w:rPr>
        <w:t xml:space="preserve"> because it is expected to result in a new therapy for MS that has a direct neuroprotective effect and because it will allow the development of a paradigm for testing additional neuroprotective therapies.</w:t>
      </w:r>
      <w:r w:rsidR="000B7FBF">
        <w:rPr>
          <w:i/>
        </w:rPr>
        <w:t xml:space="preserve"> </w:t>
      </w:r>
    </w:p>
    <w:p w:rsidR="0005296D" w:rsidRPr="0005296D" w:rsidRDefault="00667102" w:rsidP="0005296D">
      <w:pPr>
        <w:pStyle w:val="Heading3"/>
      </w:pPr>
      <w:r w:rsidRPr="0005296D">
        <w:t>Hypotheses</w:t>
      </w:r>
      <w:r w:rsidR="005F1225" w:rsidRPr="0005296D">
        <w:t>:</w:t>
      </w:r>
    </w:p>
    <w:p w:rsidR="0005296D" w:rsidRPr="0005296D" w:rsidRDefault="0005296D" w:rsidP="0005296D">
      <w:r w:rsidRPr="0005296D">
        <w:t xml:space="preserve">The hypotheses </w:t>
      </w:r>
      <w:r w:rsidR="009F08EE">
        <w:t>tested in this</w:t>
      </w:r>
      <w:r w:rsidRPr="0005296D">
        <w:t xml:space="preserve"> study are derived our prior experience with advanced MRI</w:t>
      </w:r>
      <w:r w:rsidR="009F08EE">
        <w:t xml:space="preserve">, </w:t>
      </w:r>
      <w:r w:rsidRPr="0005296D">
        <w:t xml:space="preserve">from the data on Polyphenon E obtained from the EAE model and </w:t>
      </w:r>
      <w:r w:rsidR="009F08EE">
        <w:t xml:space="preserve">from </w:t>
      </w:r>
      <w:r w:rsidRPr="0005296D">
        <w:t>pharmacokinetic and safety studies</w:t>
      </w:r>
      <w:r w:rsidR="009F08EE">
        <w:t xml:space="preserve"> in animals and humans. The following are the primary hypotheses:</w:t>
      </w:r>
    </w:p>
    <w:p w:rsidR="001E2BD9" w:rsidRDefault="001E2BD9" w:rsidP="00EF0781">
      <w:pPr>
        <w:pStyle w:val="hypothesisandobjectives"/>
        <w:numPr>
          <w:ilvl w:val="0"/>
          <w:numId w:val="17"/>
        </w:numPr>
      </w:pPr>
      <w:r>
        <w:t xml:space="preserve">We can reliably measure </w:t>
      </w:r>
      <w:r w:rsidR="00E7779D">
        <w:t>at our institution n-acetyl-aspartate</w:t>
      </w:r>
      <w:r w:rsidR="00C2022F">
        <w:t xml:space="preserve"> </w:t>
      </w:r>
      <w:r w:rsidR="00E7779D">
        <w:t>(NAA)</w:t>
      </w:r>
      <w:r w:rsidR="00A167C0">
        <w:t>/ creatine ratios</w:t>
      </w:r>
      <w:r w:rsidR="004A124E">
        <w:t xml:space="preserve"> using magnetic resonance spectroscopy (MRS)</w:t>
      </w:r>
      <w:r>
        <w:t>.</w:t>
      </w:r>
    </w:p>
    <w:p w:rsidR="002C09A8" w:rsidRDefault="004E125D" w:rsidP="001E2BD9">
      <w:pPr>
        <w:pStyle w:val="hypothesisandobjectives"/>
        <w:numPr>
          <w:ilvl w:val="0"/>
          <w:numId w:val="17"/>
        </w:numPr>
      </w:pPr>
      <w:r>
        <w:t>Polyphenon</w:t>
      </w:r>
      <w:r w:rsidRPr="002C1D77">
        <w:t xml:space="preserve"> E at a dose of 400 mg twice a day </w:t>
      </w:r>
      <w:r w:rsidR="00841131">
        <w:t xml:space="preserve">for six months </w:t>
      </w:r>
      <w:r w:rsidRPr="002C1D77">
        <w:t>will be safe and well tolerated in subjects with MS.</w:t>
      </w:r>
      <w:r w:rsidR="002C09A8" w:rsidRPr="002C09A8">
        <w:t xml:space="preserve"> </w:t>
      </w:r>
    </w:p>
    <w:p w:rsidR="007E3284" w:rsidRDefault="00776B38" w:rsidP="007E3284">
      <w:pPr>
        <w:pStyle w:val="hypothesisandobjectives"/>
        <w:numPr>
          <w:ilvl w:val="0"/>
          <w:numId w:val="17"/>
        </w:numPr>
      </w:pPr>
      <w:r>
        <w:t xml:space="preserve">Treatment with </w:t>
      </w:r>
      <w:r w:rsidR="002C09A8" w:rsidRPr="002C09A8">
        <w:t xml:space="preserve">Polyphenon E </w:t>
      </w:r>
      <w:r>
        <w:t>a</w:t>
      </w:r>
      <w:r w:rsidR="009F08EE">
        <w:t>t</w:t>
      </w:r>
      <w:r>
        <w:t xml:space="preserve"> this dose </w:t>
      </w:r>
      <w:r w:rsidR="00E7779D">
        <w:t xml:space="preserve">in order to </w:t>
      </w:r>
      <w:r w:rsidR="002C09A8" w:rsidRPr="002C09A8">
        <w:t xml:space="preserve">protect axons </w:t>
      </w:r>
      <w:r>
        <w:t xml:space="preserve">and neurons </w:t>
      </w:r>
      <w:r w:rsidR="00E7779D">
        <w:t>in subjects with</w:t>
      </w:r>
      <w:r w:rsidR="002C09A8" w:rsidRPr="002C09A8">
        <w:t xml:space="preserve"> MS </w:t>
      </w:r>
      <w:r w:rsidR="00E7779D">
        <w:t>is not futile</w:t>
      </w:r>
      <w:r w:rsidR="00C2022F">
        <w:t xml:space="preserve"> as evidenced by increasing levels of NAA</w:t>
      </w:r>
      <w:r w:rsidR="004A124E">
        <w:t>,</w:t>
      </w:r>
      <w:r w:rsidR="00A167C0">
        <w:t xml:space="preserve"> </w:t>
      </w:r>
      <w:r w:rsidR="00C2022F">
        <w:t>a marker of the number and metabolic function of neurons</w:t>
      </w:r>
      <w:r>
        <w:t>.</w:t>
      </w:r>
      <w:r w:rsidR="007E3284">
        <w:t xml:space="preserve"> </w:t>
      </w:r>
    </w:p>
    <w:p w:rsidR="00841131" w:rsidRPr="00841131" w:rsidRDefault="00841131" w:rsidP="007E3284">
      <w:pPr>
        <w:pStyle w:val="Heading3"/>
      </w:pPr>
      <w:r w:rsidRPr="00841131">
        <w:t>Specific Objectives:</w:t>
      </w:r>
    </w:p>
    <w:p w:rsidR="00841131" w:rsidRPr="007E3284" w:rsidRDefault="00841131" w:rsidP="00841131">
      <w:pPr>
        <w:pStyle w:val="hypothesisandobjectives"/>
      </w:pPr>
      <w:r w:rsidRPr="007E3284">
        <w:t xml:space="preserve">The following </w:t>
      </w:r>
      <w:r w:rsidR="00E7779D">
        <w:t>s</w:t>
      </w:r>
      <w:r w:rsidR="00E7779D" w:rsidRPr="007E3284">
        <w:t xml:space="preserve">pecific </w:t>
      </w:r>
      <w:r w:rsidR="00E7779D">
        <w:t>o</w:t>
      </w:r>
      <w:r w:rsidR="00E7779D" w:rsidRPr="007E3284">
        <w:t xml:space="preserve">bjectives </w:t>
      </w:r>
      <w:r w:rsidRPr="007E3284">
        <w:t>will test th</w:t>
      </w:r>
      <w:r w:rsidR="00E7779D">
        <w:t>e primary h</w:t>
      </w:r>
      <w:r w:rsidRPr="007E3284">
        <w:t xml:space="preserve">ypotheses: </w:t>
      </w:r>
    </w:p>
    <w:p w:rsidR="00841131" w:rsidRDefault="00841131" w:rsidP="00841131">
      <w:pPr>
        <w:pStyle w:val="Heading4"/>
      </w:pPr>
      <w:r w:rsidRPr="00841131">
        <w:t xml:space="preserve">Specific Objective 1: </w:t>
      </w:r>
    </w:p>
    <w:p w:rsidR="00841131" w:rsidRPr="00B82AEA" w:rsidRDefault="00841131" w:rsidP="00B82AEA">
      <w:r w:rsidRPr="00B82AEA">
        <w:t xml:space="preserve">Implement an advanced MRI protocol including </w:t>
      </w:r>
      <w:r w:rsidR="00121A21">
        <w:t xml:space="preserve">magnetic resonance spectroscopy </w:t>
      </w:r>
      <w:r w:rsidRPr="00B82AEA">
        <w:t xml:space="preserve">and determine </w:t>
      </w:r>
      <w:r w:rsidR="00121A21">
        <w:t xml:space="preserve">the </w:t>
      </w:r>
      <w:r w:rsidRPr="00B82AEA">
        <w:t xml:space="preserve">test-retest reliability </w:t>
      </w:r>
      <w:r w:rsidR="00121A21">
        <w:t>of NAA</w:t>
      </w:r>
      <w:r w:rsidR="00A167C0">
        <w:t xml:space="preserve">/creatine ratios </w:t>
      </w:r>
      <w:r w:rsidR="00121A21">
        <w:t xml:space="preserve">measured through MRS </w:t>
      </w:r>
      <w:r w:rsidRPr="00B82AEA">
        <w:t>at our institution.</w:t>
      </w:r>
    </w:p>
    <w:p w:rsidR="00B82AEA" w:rsidRDefault="00841131" w:rsidP="00B82AEA">
      <w:pPr>
        <w:pStyle w:val="Heading4"/>
      </w:pPr>
      <w:r w:rsidRPr="00841131">
        <w:t xml:space="preserve">Specific Objective 2: </w:t>
      </w:r>
    </w:p>
    <w:p w:rsidR="00841131" w:rsidRPr="00B82AEA" w:rsidRDefault="00841131" w:rsidP="00B82AEA">
      <w:r w:rsidRPr="00B82AEA">
        <w:t>Determine the safety of treatment with Polyphenon E at a dose of 400 mg twice a day over six months in subjects with MS.</w:t>
      </w:r>
    </w:p>
    <w:p w:rsidR="00B82AEA" w:rsidRPr="00B82AEA" w:rsidRDefault="005B609C" w:rsidP="00B82AEA">
      <w:pPr>
        <w:pStyle w:val="Heading4"/>
      </w:pPr>
      <w:r w:rsidRPr="00B82AEA">
        <w:t xml:space="preserve">Specific Objective </w:t>
      </w:r>
      <w:r w:rsidR="00B82AEA">
        <w:t>3</w:t>
      </w:r>
      <w:r w:rsidRPr="00B82AEA">
        <w:t xml:space="preserve">: </w:t>
      </w:r>
    </w:p>
    <w:p w:rsidR="000B7FBF" w:rsidRPr="00B82AEA" w:rsidRDefault="000B7FBF" w:rsidP="00B82AEA">
      <w:r w:rsidRPr="00B82AEA">
        <w:t xml:space="preserve">Obtain pilot data on the effect of Polyphenon E at a dose of 400 mg twice a day </w:t>
      </w:r>
      <w:r w:rsidR="00776B38">
        <w:t>over six months</w:t>
      </w:r>
      <w:r w:rsidR="00776B38" w:rsidRPr="00B82AEA">
        <w:t xml:space="preserve"> </w:t>
      </w:r>
      <w:r w:rsidR="00C2022F">
        <w:t>in subjects with MS to determine if treatment with Polyphenon E is futile at increasing</w:t>
      </w:r>
      <w:r w:rsidRPr="00B82AEA">
        <w:t xml:space="preserve"> NAA</w:t>
      </w:r>
      <w:r w:rsidR="00A167C0">
        <w:t>/creatine</w:t>
      </w:r>
      <w:r w:rsidRPr="00B82AEA">
        <w:t xml:space="preserve"> level</w:t>
      </w:r>
      <w:r w:rsidR="00C2022F">
        <w:t>s</w:t>
      </w:r>
      <w:r w:rsidR="00121A21">
        <w:t>, a marker of the number and metabolic function of axons and neurons</w:t>
      </w:r>
      <w:r w:rsidR="00776B38">
        <w:t>.</w:t>
      </w:r>
      <w:r w:rsidR="002C09A8">
        <w:t xml:space="preserve"> </w:t>
      </w:r>
    </w:p>
    <w:p w:rsidR="00667102" w:rsidRDefault="005F1225">
      <w:pPr>
        <w:pStyle w:val="Heading2"/>
      </w:pPr>
      <w:bookmarkStart w:id="3" w:name="_Ref158623999"/>
      <w:bookmarkStart w:id="4" w:name="_Toc158759350"/>
      <w:r w:rsidRPr="00F33E57">
        <w:lastRenderedPageBreak/>
        <w:t>Background and significance</w:t>
      </w:r>
      <w:bookmarkEnd w:id="3"/>
      <w:bookmarkEnd w:id="4"/>
    </w:p>
    <w:p w:rsidR="00667102" w:rsidRPr="00667102" w:rsidRDefault="005F1225" w:rsidP="00EF0781">
      <w:pPr>
        <w:pStyle w:val="Heading3"/>
      </w:pPr>
      <w:bookmarkStart w:id="5" w:name="_Toc158759351"/>
      <w:r w:rsidRPr="00F33E57">
        <w:t>Significance of the proposed research</w:t>
      </w:r>
      <w:bookmarkEnd w:id="5"/>
    </w:p>
    <w:p w:rsidR="00667102" w:rsidRDefault="00667102" w:rsidP="008F46D5">
      <w:r w:rsidRPr="00667102">
        <w:t xml:space="preserve">This research project has </w:t>
      </w:r>
      <w:r w:rsidR="005F1225" w:rsidRPr="000A7879">
        <w:rPr>
          <w:i/>
        </w:rPr>
        <w:t>significance</w:t>
      </w:r>
      <w:r w:rsidRPr="00667102">
        <w:t xml:space="preserve"> </w:t>
      </w:r>
      <w:r w:rsidR="004A124E">
        <w:t>in</w:t>
      </w:r>
      <w:r w:rsidR="004A124E" w:rsidRPr="00667102">
        <w:t xml:space="preserve"> </w:t>
      </w:r>
      <w:r w:rsidRPr="00667102">
        <w:t>its potential to develop a new therapeutic approach to MS.</w:t>
      </w:r>
      <w:r w:rsidR="000D171A">
        <w:t xml:space="preserve"> </w:t>
      </w:r>
      <w:r w:rsidR="001F6C58">
        <w:t xml:space="preserve">There are still many </w:t>
      </w:r>
      <w:r w:rsidR="001F6C58" w:rsidRPr="001F6C58">
        <w:rPr>
          <w:i/>
        </w:rPr>
        <w:t>barriers</w:t>
      </w:r>
      <w:r w:rsidR="001F6C58">
        <w:t xml:space="preserve"> that </w:t>
      </w:r>
      <w:r w:rsidR="004A124E">
        <w:t xml:space="preserve">exist in </w:t>
      </w:r>
      <w:r w:rsidR="001F6C58">
        <w:t>halting</w:t>
      </w:r>
      <w:r w:rsidR="005F1225">
        <w:t xml:space="preserve"> the progression of disability </w:t>
      </w:r>
      <w:r w:rsidR="001F6C58">
        <w:t xml:space="preserve">in people with MS. </w:t>
      </w:r>
      <w:r w:rsidR="005F1225">
        <w:t xml:space="preserve">The </w:t>
      </w:r>
      <w:r w:rsidR="00776B38">
        <w:t xml:space="preserve">FDA </w:t>
      </w:r>
      <w:r w:rsidR="005F1225">
        <w:t>approved treatments</w:t>
      </w:r>
      <w:r w:rsidR="004A124E">
        <w:t xml:space="preserve"> for MS</w:t>
      </w:r>
      <w:r w:rsidR="005F1225">
        <w:t xml:space="preserve"> are expensive </w:t>
      </w:r>
      <w:r w:rsidR="000D171A">
        <w:t>(</w:t>
      </w:r>
      <w:r w:rsidR="005F1225">
        <w:t>more than $15,000 a year) and require injection or infusion</w:t>
      </w:r>
      <w:r w:rsidR="00DC48E8">
        <w:t xml:space="preserve"> and</w:t>
      </w:r>
      <w:r w:rsidR="000D171A">
        <w:t xml:space="preserve"> </w:t>
      </w:r>
      <w:r w:rsidR="002739E1">
        <w:t xml:space="preserve">all </w:t>
      </w:r>
      <w:r w:rsidR="00DC48E8">
        <w:t xml:space="preserve">are </w:t>
      </w:r>
      <w:r w:rsidR="000D171A">
        <w:t>associated with significant side-effects.</w:t>
      </w:r>
      <w:r w:rsidR="00E34675">
        <w:t xml:space="preserve"> The cases of progressive multifocal leukoencephalopathy caused by Natalizumab</w:t>
      </w:r>
      <w:r w:rsidR="002739E1">
        <w:t>, the most effective of these therapies,</w:t>
      </w:r>
      <w:r w:rsidR="00E34675">
        <w:t xml:space="preserve"> suggest that we are reaching the limit of what can be accomplished safely with anti-inflammatory therapies</w:t>
      </w:r>
      <w:r w:rsidR="00E603D6">
        <w:t xml:space="preserve"> such as all of the ones currently available</w:t>
      </w:r>
      <w:r w:rsidR="00E34675">
        <w:t xml:space="preserve">. </w:t>
      </w:r>
      <w:r w:rsidR="000B7FBF">
        <w:rPr>
          <w:i/>
        </w:rPr>
        <w:t>Thus, d</w:t>
      </w:r>
      <w:r w:rsidR="005F1225" w:rsidRPr="002573DE">
        <w:rPr>
          <w:i/>
        </w:rPr>
        <w:t>eveloping neuroprotective therapies is a major goal of current MS researc</w:t>
      </w:r>
      <w:r w:rsidR="005F1225">
        <w:rPr>
          <w:i/>
        </w:rPr>
        <w:t>h.</w:t>
      </w:r>
      <w:r w:rsidRPr="00667102">
        <w:t xml:space="preserve"> Polyphenon E represents a </w:t>
      </w:r>
      <w:r w:rsidR="005F1225" w:rsidRPr="002573DE">
        <w:rPr>
          <w:i/>
        </w:rPr>
        <w:t xml:space="preserve">novel </w:t>
      </w:r>
      <w:r w:rsidR="000D171A">
        <w:t xml:space="preserve">neuroprotective </w:t>
      </w:r>
      <w:r w:rsidRPr="00667102">
        <w:t xml:space="preserve">therapy for MS that </w:t>
      </w:r>
      <w:r w:rsidR="00E34675">
        <w:t>can be</w:t>
      </w:r>
      <w:r w:rsidRPr="00667102">
        <w:t xml:space="preserve"> taken orally, is relatively inexpensive and is well tolerated.</w:t>
      </w:r>
      <w:r w:rsidR="005F1225" w:rsidRPr="004674E2">
        <w:t xml:space="preserve"> </w:t>
      </w:r>
    </w:p>
    <w:p w:rsidR="00667102" w:rsidRDefault="00065100" w:rsidP="008F46D5">
      <w:r w:rsidRPr="00315FFD">
        <w:rPr>
          <w:i/>
        </w:rPr>
        <w:t xml:space="preserve">This initial pilot study will provide </w:t>
      </w:r>
      <w:r w:rsidR="002C09A8" w:rsidRPr="00315FFD">
        <w:rPr>
          <w:i/>
        </w:rPr>
        <w:t xml:space="preserve">evidence that implementing advanced imaging techniques at our institution is feasible and evidence that treatment </w:t>
      </w:r>
      <w:r w:rsidR="00AB7A2F">
        <w:rPr>
          <w:i/>
        </w:rPr>
        <w:t xml:space="preserve">of subjects with MS </w:t>
      </w:r>
      <w:r w:rsidR="002C09A8" w:rsidRPr="00315FFD">
        <w:rPr>
          <w:i/>
        </w:rPr>
        <w:t>with Polyphenon E is not futile.</w:t>
      </w:r>
      <w:r w:rsidR="002C09A8">
        <w:t xml:space="preserve"> These results will be solid base for</w:t>
      </w:r>
      <w:r>
        <w:t xml:space="preserve"> an application for funding a placebo controlled Phase II study</w:t>
      </w:r>
      <w:r w:rsidR="00776B38">
        <w:t xml:space="preserve"> of Polyphenon E in MS</w:t>
      </w:r>
      <w:r>
        <w:t xml:space="preserve"> using NAA </w:t>
      </w:r>
      <w:r w:rsidR="00AB7A2F">
        <w:t xml:space="preserve">levels on MRS </w:t>
      </w:r>
      <w:r>
        <w:t>as the</w:t>
      </w:r>
      <w:r w:rsidR="000B7FBF">
        <w:t xml:space="preserve"> primary efficacy</w:t>
      </w:r>
      <w:r>
        <w:t xml:space="preserve"> outcome. </w:t>
      </w:r>
    </w:p>
    <w:p w:rsidR="00667102" w:rsidRDefault="005F1225" w:rsidP="002E32AD">
      <w:pPr>
        <w:pStyle w:val="Heading3"/>
      </w:pPr>
      <w:bookmarkStart w:id="6" w:name="_Toc158759352"/>
      <w:r w:rsidRPr="00F33E57">
        <w:t>Background</w:t>
      </w:r>
      <w:bookmarkEnd w:id="6"/>
    </w:p>
    <w:p w:rsidR="00315FFD" w:rsidRDefault="006277D7" w:rsidP="008F46D5">
      <w:r w:rsidRPr="008F46D5">
        <w:rPr>
          <w:i/>
        </w:rPr>
        <w:t xml:space="preserve">MS is an immune-mediated </w:t>
      </w:r>
      <w:r w:rsidR="00BD39D6" w:rsidRPr="008F46D5">
        <w:rPr>
          <w:i/>
        </w:rPr>
        <w:t xml:space="preserve">demyelinating </w:t>
      </w:r>
      <w:r w:rsidRPr="008F46D5">
        <w:rPr>
          <w:i/>
        </w:rPr>
        <w:t>disease</w:t>
      </w:r>
      <w:r w:rsidR="004A124E">
        <w:rPr>
          <w:i/>
        </w:rPr>
        <w:t xml:space="preserve"> </w:t>
      </w:r>
      <w:r w:rsidR="00121A21">
        <w:rPr>
          <w:i/>
        </w:rPr>
        <w:t xml:space="preserve">but it </w:t>
      </w:r>
      <w:r w:rsidR="00EA5E5C" w:rsidRPr="00225F56">
        <w:t xml:space="preserve"> is now recognized </w:t>
      </w:r>
      <w:r w:rsidR="00121A21">
        <w:t xml:space="preserve">that axonal injury is the cause of </w:t>
      </w:r>
      <w:r w:rsidR="00EA5E5C" w:rsidRPr="00225F56">
        <w:t xml:space="preserve"> irreversible disability in MS </w:t>
      </w:r>
      <w:r w:rsidR="00E220B7" w:rsidRPr="00225F56">
        <w:fldChar w:fldCharType="begin"/>
      </w:r>
      <w:r w:rsidR="0028021C">
        <w:instrText xml:space="preserve"> ADDIN EN.CITE &lt;EndNote&gt;&lt;Cite&gt;&lt;Author&gt;Trapp&lt;/Author&gt;&lt;Year&gt;1998&lt;/Year&gt;&lt;RecNum&gt;6&lt;/RecNum&gt;&lt;record&gt;&lt;rec-number&gt;6&lt;/rec-number&gt;&lt;foreign-keys&gt;&lt;key app="EN" db-id="x0xp0vxdztertie5sp2p2zv4wf9exfatpvpz"&gt;6&lt;/key&gt;&lt;/foreign-keys&gt;&lt;ref-type name="Journal Article"&gt;17&lt;/ref-type&gt;&lt;contributors&gt;&lt;authors&gt;&lt;author&gt;Trapp, B. D.&lt;/author&gt;&lt;author&gt;Peterson, J.&lt;/author&gt;&lt;author&gt;Ransohoff, R. M.&lt;/author&gt;&lt;author&gt;Rudick, R.&lt;/author&gt;&lt;author&gt;Mork, S.&lt;/author&gt;&lt;author&gt;Bo, L.&lt;/author&gt;&lt;/authors&gt;&lt;/contributors&gt;&lt;titles&gt;&lt;title&gt;Axonal transection in the lesions of multiple sclerosis.&lt;/title&gt;&lt;secondary-title&gt;New England Journal of Medicine&lt;/secondary-title&gt;&lt;alt-title&gt;N Engl J Med&lt;/alt-title&gt;&lt;/titles&gt;&lt;periodical&gt;&lt;full-title&gt;New England Journal of Medicine&lt;/full-title&gt;&lt;abbr-1&gt;N Engl J Med&lt;/abbr-1&gt;&lt;/periodical&gt;&lt;alt-periodical&gt;&lt;full-title&gt;New England Journal of Medicine&lt;/full-title&gt;&lt;abbr-1&gt;N Engl J Med&lt;/abbr-1&gt;&lt;/alt-periodical&gt;&lt;pages&gt;278-85&lt;/pages&gt;&lt;volume&gt;338&lt;/volume&gt;&lt;number&gt;5&lt;/number&gt;&lt;keywords&gt;&lt;keyword&gt;Adolescent&lt;/keyword&gt;&lt;keyword&gt;Adult&lt;/keyword&gt;&lt;keyword&gt;*Axons/pa [Pathology]&lt;/keyword&gt;&lt;keyword&gt;Female&lt;/keyword&gt;&lt;keyword&gt;Human&lt;/keyword&gt;&lt;keyword&gt;Immunohistochemistry&lt;/keyword&gt;&lt;keyword&gt;Male&lt;/keyword&gt;&lt;keyword&gt;Microscopy, Confocal&lt;/keyword&gt;&lt;keyword&gt;Middle Aged&lt;/keyword&gt;&lt;keyword&gt;*Multiple Sclerosis/pa [Pathology]&lt;/keyword&gt;&lt;keyword&gt;Myelin Sheath/pa [Pathology]&lt;/keyword&gt;&lt;keyword&gt;Support, Non-U.S. Gov&amp;apos;t&lt;/keyword&gt;&lt;keyword&gt;Support, U.S. Gov&amp;apos;t, P.H.S.&lt;/keyword&gt;&lt;/keywords&gt;&lt;dates&gt;&lt;year&gt;1998&lt;/year&gt;&lt;pub-dates&gt;&lt;date&gt;Jan 29&lt;/date&gt;&lt;/pub-dates&gt;&lt;/dates&gt;&lt;accession-num&gt;9445407&lt;/accession-num&gt;&lt;urls&gt;&lt;/urls&gt;&lt;/record&gt;&lt;/Cite&gt;&lt;/EndNote&gt;</w:instrText>
      </w:r>
      <w:r w:rsidR="00E220B7" w:rsidRPr="00225F56">
        <w:fldChar w:fldCharType="separate"/>
      </w:r>
      <w:r w:rsidR="00783065" w:rsidRPr="00225F56">
        <w:t>(Trapp, Peterson et al. 1998)</w:t>
      </w:r>
      <w:r w:rsidR="00E220B7" w:rsidRPr="00225F56">
        <w:fldChar w:fldCharType="end"/>
      </w:r>
      <w:r w:rsidR="00EA5E5C" w:rsidRPr="00225F56">
        <w:t>.</w:t>
      </w:r>
      <w:r w:rsidR="00667102" w:rsidRPr="00225F56">
        <w:t xml:space="preserve"> </w:t>
      </w:r>
      <w:r w:rsidRPr="00225F56">
        <w:t xml:space="preserve">A new model in which neurons outside lesions become metabolically dysfunctional and thus more susceptible to injury is gaining acceptance as the explanation for the progressive </w:t>
      </w:r>
      <w:r w:rsidR="00121A21">
        <w:t>increase in disability frequently experienced by people with</w:t>
      </w:r>
      <w:r w:rsidRPr="00225F56">
        <w:t xml:space="preserve"> MS</w:t>
      </w:r>
      <w:r w:rsidR="00E220B7" w:rsidRPr="00225F56">
        <w:fldChar w:fldCharType="begin"/>
      </w:r>
      <w:r w:rsidR="0028021C">
        <w:instrText xml:space="preserve"> ADDIN EN.CITE &lt;EndNote&gt;&lt;Cite&gt;&lt;Author&gt;Imitola&lt;/Author&gt;&lt;Year&gt;2006&lt;/Year&gt;&lt;RecNum&gt;81&lt;/RecNum&gt;&lt;record&gt;&lt;rec-number&gt;81&lt;/rec-number&gt;&lt;foreign-keys&gt;&lt;key app="EN" db-id="x0xp0vxdztertie5sp2p2zv4wf9exfatpvpz"&gt;81&lt;/key&gt;&lt;/foreign-keys&gt;&lt;ref-type name="Journal Article"&gt;17&lt;/ref-type&gt;&lt;contributors&gt;&lt;authors&gt;&lt;author&gt;Imitola, J.&lt;/author&gt;&lt;author&gt;Chitnis, T.&lt;/author&gt;&lt;author&gt;Khoury, S. J.&lt;/author&gt;&lt;/authors&gt;&lt;/contributors&gt;&lt;auth-address&gt;Center for Neurologic Diseases and Partners Multiple Sclerosis Center, Department of Neurology, Brigham and Women&amp;apos;s Hospital, Harvard Medical School, Boston, MA, USA.&lt;/auth-address&gt;&lt;titles&gt;&lt;title&gt;Insights into the molecular pathogenesis of progression in multiple sclerosis: potential implications for future therapies&lt;/title&gt;&lt;secondary-title&gt;Arch Neurol&lt;/secondary-title&gt;&lt;/titles&gt;&lt;periodical&gt;&lt;full-title&gt;Arch Neurol&lt;/full-title&gt;&lt;/periodical&gt;&lt;pages&gt;25-33&lt;/pages&gt;&lt;volume&gt;63&lt;/volume&gt;&lt;number&gt;1&lt;/number&gt;&lt;edition&gt;2006/01/13&lt;/edition&gt;&lt;keywords&gt;&lt;keyword&gt;Brain/metabolism/pathology&lt;/keyword&gt;&lt;keyword&gt;Chronic Disease&lt;/keyword&gt;&lt;keyword&gt;Demyelinating Diseases/etiology/pathology&lt;/keyword&gt;&lt;keyword&gt;Disease Progression&lt;/keyword&gt;&lt;keyword&gt;Humans&lt;/keyword&gt;&lt;keyword&gt;Multiple Sclerosis/*pathology/physiopathology&lt;/keyword&gt;&lt;keyword&gt;Nerve Degeneration/etiology/pathology&lt;/keyword&gt;&lt;keyword&gt;Nervous System/metabolism/*pathology&lt;/keyword&gt;&lt;keyword&gt;Neurology/methods&lt;/keyword&gt;&lt;keyword&gt;Time Factors&lt;/keyword&gt;&lt;/keywords&gt;&lt;dates&gt;&lt;year&gt;2006&lt;/year&gt;&lt;pub-dates&gt;&lt;date&gt;Jan&lt;/date&gt;&lt;/pub-dates&gt;&lt;/dates&gt;&lt;isbn&gt;0003-9942 (Print)&lt;/isbn&gt;&lt;accession-num&gt;16401734&lt;/accession-num&gt;&lt;urls&gt;&lt;related-urls&gt;&lt;url&gt;http://www.ncbi.nlm.nih.gov/entrez/query.fcgi?cmd=Retrieve&amp;amp;db=PubMed&amp;amp;dopt=Citation&amp;amp;list_uids=16401734&lt;/url&gt;&lt;/related-urls&gt;&lt;/urls&gt;&lt;electronic-resource-num&gt;63/1/25 [pii]&amp;#xD;10.1001/archneur.63.1.25&lt;/electronic-resource-num&gt;&lt;language&gt;eng&lt;/language&gt;&lt;/record&gt;&lt;/Cite&gt;&lt;/EndNote&gt;</w:instrText>
      </w:r>
      <w:r w:rsidR="00E220B7" w:rsidRPr="00225F56">
        <w:fldChar w:fldCharType="separate"/>
      </w:r>
      <w:r w:rsidRPr="00225F56">
        <w:t>(Imitola, Chitnis et al. 2006)</w:t>
      </w:r>
      <w:r w:rsidR="00E220B7" w:rsidRPr="00225F56">
        <w:fldChar w:fldCharType="end"/>
      </w:r>
      <w:r w:rsidRPr="00225F56">
        <w:t>.</w:t>
      </w:r>
      <w:r w:rsidR="005F1225">
        <w:t xml:space="preserve"> </w:t>
      </w:r>
      <w:r w:rsidR="00315FFD" w:rsidRPr="008F46D5">
        <w:rPr>
          <w:i/>
        </w:rPr>
        <w:t>In this new model</w:t>
      </w:r>
      <w:r w:rsidR="00121A21">
        <w:rPr>
          <w:i/>
        </w:rPr>
        <w:t>,</w:t>
      </w:r>
      <w:r w:rsidR="00315FFD" w:rsidRPr="008F46D5">
        <w:rPr>
          <w:i/>
        </w:rPr>
        <w:t xml:space="preserve"> f</w:t>
      </w:r>
      <w:r w:rsidR="00396C3C" w:rsidRPr="008F46D5">
        <w:rPr>
          <w:i/>
        </w:rPr>
        <w:t xml:space="preserve">ree radicals </w:t>
      </w:r>
      <w:r w:rsidR="00E603D6" w:rsidRPr="008F46D5">
        <w:rPr>
          <w:i/>
        </w:rPr>
        <w:t xml:space="preserve">are </w:t>
      </w:r>
      <w:r w:rsidR="009A4F8F">
        <w:rPr>
          <w:i/>
        </w:rPr>
        <w:t xml:space="preserve">an important mechanism of axonal injury </w:t>
      </w:r>
      <w:r w:rsidR="00E603D6" w:rsidRPr="008F46D5">
        <w:rPr>
          <w:i/>
        </w:rPr>
        <w:t xml:space="preserve">i </w:t>
      </w:r>
      <w:r w:rsidR="00315FFD" w:rsidRPr="008F46D5">
        <w:rPr>
          <w:i/>
        </w:rPr>
        <w:t>because they</w:t>
      </w:r>
      <w:r w:rsidR="000D171A" w:rsidRPr="008F46D5">
        <w:rPr>
          <w:i/>
        </w:rPr>
        <w:t xml:space="preserve"> damage macromolecules </w:t>
      </w:r>
      <w:r w:rsidR="00E220B7" w:rsidRPr="008F46D5">
        <w:rPr>
          <w:i/>
        </w:rPr>
        <w:fldChar w:fldCharType="begin"/>
      </w:r>
      <w:r w:rsidR="0028021C">
        <w:rPr>
          <w:i/>
        </w:rPr>
        <w:instrText xml:space="preserve"> ADDIN EN.CITE &lt;EndNote&gt;&lt;Cite&gt;&lt;Author&gt;Kolb&lt;/Author&gt;&lt;Year&gt;1992&lt;/Year&gt;&lt;RecNum&gt;21&lt;/RecNum&gt;&lt;record&gt;&lt;rec-number&gt;21&lt;/rec-number&gt;&lt;foreign-keys&gt;&lt;key app="EN" db-id="x0xp0vxdztertie5sp2p2zv4wf9exfatpvpz"&gt;21&lt;/key&gt;&lt;/foreign-keys&gt;&lt;ref-type name="Journal Article"&gt;17&lt;/ref-type&gt;&lt;contributors&gt;&lt;authors&gt;&lt;author&gt;Kolb, H.&lt;/author&gt;&lt;author&gt;Kolb-Bachofen, V.&lt;/author&gt;&lt;/authors&gt;&lt;/contributors&gt;&lt;auth-address&gt;Diabetes Research Institute, University of Dusseldorf, FRG.&lt;/auth-address&gt;&lt;titles&gt;&lt;title&gt;Nitric oxide: a pathogenetic factor in autoimmunity&lt;/title&gt;&lt;secondary-title&gt;Immunol Today&lt;/secondary-title&gt;&lt;/titles&gt;&lt;periodical&gt;&lt;full-title&gt;Immunol Today&lt;/full-title&gt;&lt;/periodical&gt;&lt;pages&gt;157-60&lt;/pages&gt;&lt;volume&gt;13&lt;/volume&gt;&lt;number&gt;5&lt;/number&gt;&lt;keywords&gt;&lt;keyword&gt;Amino Acid Oxidoreductases/antagonists &amp;amp;&lt;/keyword&gt;&lt;keyword&gt;inhibitors/classification/metabolism&lt;/keyword&gt;&lt;keyword&gt;Animals&lt;/keyword&gt;&lt;keyword&gt;Arginine/metabolism/pharmacology&lt;/keyword&gt;&lt;keyword&gt;Autoimmunity/*physiology&lt;/keyword&gt;&lt;keyword&gt;Calcium/physiology&lt;/keyword&gt;&lt;keyword&gt;Cell Adhesion&lt;/keyword&gt;&lt;keyword&gt;Cell Death&lt;/keyword&gt;&lt;keyword&gt;Diabetes Mellitus, Experimental/immunology/pathology&lt;/keyword&gt;&lt;keyword&gt;Diabetes Mellitus, Type I/physiopathology&lt;/keyword&gt;&lt;keyword&gt;Enzyme Induction&lt;/keyword&gt;&lt;keyword&gt;Human&lt;/keyword&gt;&lt;keyword&gt;Inflammation/physiopathology&lt;/keyword&gt;&lt;keyword&gt;Islets of Langerhans/pathology&lt;/keyword&gt;&lt;keyword&gt;Isoenzymes/metabolism&lt;/keyword&gt;&lt;keyword&gt;Macrophage Activation&lt;/keyword&gt;&lt;keyword&gt;Mice&lt;/keyword&gt;&lt;keyword&gt;Neutrophils/metabolism&lt;/keyword&gt;&lt;keyword&gt;Nitric Oxide/*immunology/toxicity&lt;/keyword&gt;&lt;keyword&gt;Nitric-Oxide Synthase&lt;/keyword&gt;&lt;keyword&gt;Support, Non-U.S. Gov&amp;apos;t&lt;/keyword&gt;&lt;/keywords&gt;&lt;dates&gt;&lt;year&gt;1992&lt;/year&gt;&lt;pub-dates&gt;&lt;date&gt;May&lt;/date&gt;&lt;/pub-dates&gt;&lt;/dates&gt;&lt;accession-num&gt;1379434&lt;/accession-num&gt;&lt;urls&gt;&lt;related-urls&gt;&lt;url&gt;http://www.ncbi.nlm.nih.gov/entrez/query.fcgi?cmd=Retrieve&amp;amp;db=PubMed&amp;amp;dopt=Citation&amp;amp;list_uids=1379434&lt;/url&gt;&lt;/related-urls&gt;&lt;/urls&gt;&lt;/record&gt;&lt;/Cite&gt;&lt;/EndNote&gt;</w:instrText>
      </w:r>
      <w:r w:rsidR="00E220B7" w:rsidRPr="008F46D5">
        <w:rPr>
          <w:i/>
        </w:rPr>
        <w:fldChar w:fldCharType="separate"/>
      </w:r>
      <w:r w:rsidR="00783065" w:rsidRPr="008F46D5">
        <w:rPr>
          <w:i/>
        </w:rPr>
        <w:t>(Kolb and Kolb-Bachofen 1992)</w:t>
      </w:r>
      <w:r w:rsidR="00E220B7" w:rsidRPr="008F46D5">
        <w:rPr>
          <w:i/>
        </w:rPr>
        <w:fldChar w:fldCharType="end"/>
      </w:r>
      <w:r w:rsidR="000D171A" w:rsidRPr="008F46D5">
        <w:rPr>
          <w:i/>
        </w:rPr>
        <w:t xml:space="preserve"> and deplete</w:t>
      </w:r>
      <w:r w:rsidR="00396C3C" w:rsidRPr="008F46D5">
        <w:rPr>
          <w:i/>
        </w:rPr>
        <w:t xml:space="preserve"> </w:t>
      </w:r>
      <w:r w:rsidR="00FF5D1B" w:rsidRPr="008F46D5">
        <w:rPr>
          <w:i/>
        </w:rPr>
        <w:t xml:space="preserve">neurons </w:t>
      </w:r>
      <w:r w:rsidR="00E603D6" w:rsidRPr="008F46D5">
        <w:rPr>
          <w:i/>
        </w:rPr>
        <w:t xml:space="preserve">of </w:t>
      </w:r>
      <w:r w:rsidR="000D171A" w:rsidRPr="008F46D5">
        <w:rPr>
          <w:i/>
        </w:rPr>
        <w:t xml:space="preserve">nicotinamide adenine dinucleotide leading to mitochondrial dysfunction </w:t>
      </w:r>
      <w:r w:rsidR="00E220B7" w:rsidRPr="008F46D5">
        <w:rPr>
          <w:i/>
        </w:rPr>
        <w:fldChar w:fldCharType="begin"/>
      </w:r>
      <w:r w:rsidR="0028021C">
        <w:rPr>
          <w:i/>
        </w:rPr>
        <w:instrText xml:space="preserve"> ADDIN EN.CITE &lt;EndNote&gt;&lt;Cite&gt;&lt;Author&gt;Schild&lt;/Author&gt;&lt;Year&gt;2005&lt;/Year&gt;&lt;RecNum&gt;22&lt;/RecNum&gt;&lt;record&gt;&lt;rec-number&gt;22&lt;/rec-number&gt;&lt;foreign-keys&gt;&lt;key app="EN" db-id="x0xp0vxdztertie5sp2p2zv4wf9exfatpvpz"&gt;22&lt;/key&gt;&lt;/foreign-keys&gt;&lt;ref-type name="Journal Article"&gt;17&lt;/ref-type&gt;&lt;contributors&gt;&lt;authors&gt;&lt;author&gt;Schild, L.&lt;/author&gt;&lt;author&gt;Reiser, G.&lt;/author&gt;&lt;/authors&gt;&lt;/contributors&gt;&lt;auth-address&gt;Bereich Pathologische Biochemie des Instituts fur Klinische Chemie und Pathologische Biochemie, Otto-von-Guericke-Universitat Magdeburg, Germany. Lorenz.Schild@Medizin.Uni-Magdeburg.de&lt;/auth-address&gt;&lt;titles&gt;&lt;title&gt;Oxidative stress is involved in the permeabilization of the inner membrane of brain mitochondria exposed to hypoxia/reoxygenation and low micromolar Ca2+&lt;/title&gt;&lt;secondary-title&gt;Febs J&lt;/secondary-title&gt;&lt;/titles&gt;&lt;periodical&gt;&lt;full-title&gt;Febs J&lt;/full-title&gt;&lt;/periodical&gt;&lt;pages&gt;3593-601&lt;/pages&gt;&lt;volume&gt;272&lt;/volume&gt;&lt;number&gt;14&lt;/number&gt;&lt;keywords&gt;&lt;keyword&gt;Animals&lt;/keyword&gt;&lt;keyword&gt;Brain/*drug effects/metabolism/secretion&lt;/keyword&gt;&lt;keyword&gt;Calcium/metabolism/*pharmacology&lt;/keyword&gt;&lt;keyword&gt;Cell Hypoxia/drug effects/*physiology&lt;/keyword&gt;&lt;keyword&gt;Cell Membrane Permeability/*drug effects&lt;/keyword&gt;&lt;keyword&gt;Cyclic N-Oxides/pharmacology&lt;/keyword&gt;&lt;keyword&gt;Glutathione/metabolism&lt;/keyword&gt;&lt;keyword&gt;Hydrogen Peroxide/metabolism&lt;/keyword&gt;&lt;keyword&gt;Intracellular Membranes/*drug effects/metabolism&lt;/keyword&gt;&lt;keyword&gt;Male&lt;/keyword&gt;&lt;keyword&gt;Mitochondria/*drug effects/metabolism/secretion&lt;/keyword&gt;&lt;keyword&gt;NAD/metabolism&lt;/keyword&gt;&lt;keyword&gt;Oxidative Stress/*drug effects&lt;/keyword&gt;&lt;keyword&gt;Oxygen/pharmacology&lt;/keyword&gt;&lt;keyword&gt;Rats&lt;/keyword&gt;&lt;keyword&gt;Rats, Wistar&lt;/keyword&gt;&lt;keyword&gt;Research Support, Non-U.S. Gov&amp;apos;t&lt;/keyword&gt;&lt;/keywords&gt;&lt;dates&gt;&lt;year&gt;2005&lt;/year&gt;&lt;pub-dates&gt;&lt;date&gt;Jul&lt;/date&gt;&lt;/pub-dates&gt;&lt;/dates&gt;&lt;accession-num&gt;16008559&lt;/accession-num&gt;&lt;urls&gt;&lt;related-urls&gt;&lt;url&gt;http://www.ncbi.nlm.nih.gov/entrez/query.fcgi?cmd=Retrieve&amp;amp;db=PubMed&amp;amp;dopt=Citation&amp;amp;list_uids=16008559&lt;/url&gt;&lt;/related-urls&gt;&lt;/urls&gt;&lt;/record&gt;&lt;/Cite&gt;&lt;/EndNote&gt;</w:instrText>
      </w:r>
      <w:r w:rsidR="00E220B7" w:rsidRPr="008F46D5">
        <w:rPr>
          <w:i/>
        </w:rPr>
        <w:fldChar w:fldCharType="separate"/>
      </w:r>
      <w:r w:rsidR="00783065" w:rsidRPr="008F46D5">
        <w:rPr>
          <w:i/>
        </w:rPr>
        <w:t>(Schild and Reiser 2005)</w:t>
      </w:r>
      <w:r w:rsidR="00E220B7" w:rsidRPr="008F46D5">
        <w:rPr>
          <w:i/>
        </w:rPr>
        <w:fldChar w:fldCharType="end"/>
      </w:r>
      <w:r w:rsidR="007259B6" w:rsidRPr="008F46D5">
        <w:rPr>
          <w:i/>
        </w:rPr>
        <w:t xml:space="preserve"> which triggers </w:t>
      </w:r>
      <w:r w:rsidR="000D171A" w:rsidRPr="008F46D5">
        <w:rPr>
          <w:i/>
        </w:rPr>
        <w:t xml:space="preserve"> Wallerian degeneration </w:t>
      </w:r>
      <w:r w:rsidR="00E220B7" w:rsidRPr="008F46D5">
        <w:rPr>
          <w:i/>
        </w:rPr>
        <w:fldChar w:fldCharType="begin">
          <w:fldData xml:space="preserve">PEVuZE5vdGU+PENpdGU+PEF1dGhvcj5LYW5la288L0F1dGhvcj48WWVhcj4yMDA2PC9ZZWFyPjxS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==
</w:fldData>
        </w:fldChar>
      </w:r>
      <w:r w:rsidR="0028021C">
        <w:rPr>
          <w:i/>
        </w:rPr>
        <w:instrText xml:space="preserve"> ADDIN EN.CITE </w:instrText>
      </w:r>
      <w:r w:rsidR="00E220B7">
        <w:rPr>
          <w:i/>
        </w:rPr>
        <w:fldChar w:fldCharType="begin">
          <w:fldData xml:space="preserve">PEVuZE5vdGU+PENpdGU+PEF1dGhvcj5LYW5la288L0F1dGhvcj48WWVhcj4yMDA2PC9ZZWFyPjxS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==
</w:fldData>
        </w:fldChar>
      </w:r>
      <w:r w:rsidR="0028021C">
        <w:rPr>
          <w:i/>
        </w:rPr>
        <w:instrText xml:space="preserve"> ADDIN EN.CITE.DATA </w:instrText>
      </w:r>
      <w:r w:rsidR="00E220B7">
        <w:rPr>
          <w:i/>
        </w:rPr>
      </w:r>
      <w:r w:rsidR="00E220B7">
        <w:rPr>
          <w:i/>
        </w:rPr>
        <w:fldChar w:fldCharType="end"/>
      </w:r>
      <w:r w:rsidR="00E220B7" w:rsidRPr="008F46D5">
        <w:rPr>
          <w:i/>
        </w:rPr>
      </w:r>
      <w:r w:rsidR="00E220B7" w:rsidRPr="008F46D5">
        <w:rPr>
          <w:i/>
        </w:rPr>
        <w:fldChar w:fldCharType="separate"/>
      </w:r>
      <w:r w:rsidR="00783065" w:rsidRPr="008F46D5">
        <w:rPr>
          <w:i/>
        </w:rPr>
        <w:t>(Kaneko, Wang et al. 2006)</w:t>
      </w:r>
      <w:r w:rsidR="00E220B7" w:rsidRPr="008F46D5">
        <w:rPr>
          <w:i/>
        </w:rPr>
        <w:fldChar w:fldCharType="end"/>
      </w:r>
      <w:r w:rsidR="005F1225" w:rsidRPr="008F46D5">
        <w:rPr>
          <w:i/>
        </w:rPr>
        <w:t xml:space="preserve">. </w:t>
      </w:r>
      <w:r w:rsidR="00315FFD" w:rsidRPr="008F46D5">
        <w:rPr>
          <w:i/>
        </w:rPr>
        <w:t>Thus</w:t>
      </w:r>
      <w:r w:rsidR="005F1225" w:rsidRPr="008F46D5">
        <w:rPr>
          <w:i/>
        </w:rPr>
        <w:t>, antioxidants may be effective in protecting axons</w:t>
      </w:r>
      <w:r w:rsidR="00315FFD" w:rsidRPr="008F46D5">
        <w:rPr>
          <w:i/>
        </w:rPr>
        <w:t xml:space="preserve"> and neurons in MS</w:t>
      </w:r>
      <w:r w:rsidR="005F1225" w:rsidRPr="008F46D5">
        <w:rPr>
          <w:i/>
        </w:rPr>
        <w:t xml:space="preserve">, a possibility tested by </w:t>
      </w:r>
      <w:r w:rsidR="00667102" w:rsidRPr="008F46D5">
        <w:rPr>
          <w:i/>
        </w:rPr>
        <w:t xml:space="preserve">specific objective </w:t>
      </w:r>
      <w:r w:rsidR="00BD39D6" w:rsidRPr="008F46D5">
        <w:rPr>
          <w:i/>
        </w:rPr>
        <w:t>3</w:t>
      </w:r>
      <w:r w:rsidR="005F1225" w:rsidRPr="008F46D5">
        <w:rPr>
          <w:i/>
        </w:rPr>
        <w:t>.</w:t>
      </w:r>
      <w:r w:rsidR="005F1225">
        <w:t xml:space="preserve"> </w:t>
      </w:r>
    </w:p>
    <w:p w:rsidR="00161F9F" w:rsidRDefault="008F46D5" w:rsidP="008F46D5">
      <w:r>
        <w:t xml:space="preserve">Green tea is </w:t>
      </w:r>
      <w:r w:rsidR="009A4F8F">
        <w:t xml:space="preserve">made from the boiled leaves of the </w:t>
      </w:r>
      <w:r w:rsidRPr="00CE1BFF">
        <w:rPr>
          <w:i/>
        </w:rPr>
        <w:t>Camellia sinensis</w:t>
      </w:r>
      <w:r>
        <w:t xml:space="preserve"> </w:t>
      </w:r>
      <w:r w:rsidR="009A4F8F">
        <w:t xml:space="preserve">plant and is </w:t>
      </w:r>
      <w:r>
        <w:t>widely consumed in large volumes by Asians</w:t>
      </w:r>
      <w:r w:rsidR="009A4F8F">
        <w:t>. The consumption of large amounts of green tea</w:t>
      </w:r>
      <w:r>
        <w:t xml:space="preserve"> possibly explain</w:t>
      </w:r>
      <w:r w:rsidR="009A4F8F">
        <w:t>s</w:t>
      </w:r>
      <w:r>
        <w:t xml:space="preserve"> the lower incidence rates for certain cancers</w:t>
      </w:r>
      <w:r w:rsidR="00161F9F">
        <w:t xml:space="preserve"> among Asians and has led to</w:t>
      </w:r>
      <w:r>
        <w:t xml:space="preserve"> interest in green tea compounds as possible treatments and preventive agents for of cancer. </w:t>
      </w:r>
      <w:r w:rsidR="00161F9F" w:rsidRPr="00161F9F">
        <w:rPr>
          <w:i/>
        </w:rPr>
        <w:t>Epigallocatechin gallate</w:t>
      </w:r>
      <w:r w:rsidR="00161F9F" w:rsidRPr="00161F9F" w:rsidDel="00161F9F">
        <w:rPr>
          <w:i/>
        </w:rPr>
        <w:t xml:space="preserve"> </w:t>
      </w:r>
      <w:r w:rsidR="00161F9F">
        <w:rPr>
          <w:i/>
        </w:rPr>
        <w:t>(E</w:t>
      </w:r>
      <w:r w:rsidRPr="008F46D5">
        <w:rPr>
          <w:i/>
        </w:rPr>
        <w:t>GCG</w:t>
      </w:r>
      <w:r w:rsidR="00161F9F">
        <w:rPr>
          <w:i/>
        </w:rPr>
        <w:t xml:space="preserve">) is </w:t>
      </w:r>
      <w:r w:rsidRPr="008F46D5">
        <w:rPr>
          <w:i/>
        </w:rPr>
        <w:t xml:space="preserve"> the main active compound in green tea</w:t>
      </w:r>
      <w:r w:rsidR="00161F9F">
        <w:rPr>
          <w:i/>
        </w:rPr>
        <w:t>. EGCG</w:t>
      </w:r>
      <w:r w:rsidRPr="008F46D5">
        <w:rPr>
          <w:i/>
        </w:rPr>
        <w:t xml:space="preserve"> is a potent antioxidant </w:t>
      </w:r>
      <w:r w:rsidR="00E220B7" w:rsidRPr="008F46D5">
        <w:rPr>
          <w:i/>
        </w:rPr>
        <w:fldChar w:fldCharType="begin"/>
      </w:r>
      <w:r w:rsidR="0028021C">
        <w:rPr>
          <w:i/>
        </w:rPr>
        <w:instrText xml:space="preserve"> ADDIN EN.CITE &lt;EndNote&gt;&lt;Cite&gt;&lt;Author&gt;Pietta&lt;/Author&gt;&lt;Year&gt;1998&lt;/Year&gt;&lt;RecNum&gt;38&lt;/RecNum&gt;&lt;Suffix&gt;`,Nakagawa`, 1997 `#39&lt;/Suffix&gt;&lt;record&gt;&lt;rec-number&gt;38&lt;/rec-number&gt;&lt;foreign-keys&gt;&lt;key app="EN" db-id="x0xp0vxdztertie5sp2p2zv4wf9exfatpvpz"&gt;38&lt;/key&gt;&lt;/foreign-keys&gt;&lt;ref-type name="Journal Article"&gt;17&lt;/ref-type&gt;&lt;contributors&gt;&lt;authors&gt;&lt;author&gt;Pietta, P.&lt;/author&gt;&lt;author&gt;Simonetti, P.&lt;/author&gt;&lt;author&gt;Gardana, C.&lt;/author&gt;&lt;author&gt;Brusamolino, A.&lt;/author&gt;&lt;author&gt;Morazzoni, P.&lt;/author&gt;&lt;author&gt;Bombardelli, E.&lt;/author&gt;&lt;/authors&gt;&lt;/contributors&gt;&lt;auth-address&gt;ITBA-CNR, Milan, Italy.&lt;/auth-address&gt;&lt;titles&gt;&lt;title&gt;Relationship between rate and extent of catechin absorption and plasma antioxidant status&lt;/title&gt;&lt;secondary-title&gt;Biochem Mol Biol Int&lt;/secondary-title&gt;&lt;/titles&gt;&lt;periodical&gt;&lt;full-title&gt;Biochem Mol Biol Int&lt;/full-title&gt;&lt;/periodical&gt;&lt;pages&gt;895-903&lt;/pages&gt;&lt;volume&gt;46&lt;/volume&gt;&lt;number&gt;5&lt;/number&gt;&lt;keywords&gt;&lt;keyword&gt;Adult&lt;/keyword&gt;&lt;keyword&gt;Antioxidants/*metabolism&lt;/keyword&gt;&lt;keyword&gt;Ascorbic Acid/blood&lt;/keyword&gt;&lt;keyword&gt;Biological Markers/blood&lt;/keyword&gt;&lt;keyword&gt;Catechin/administration &amp;amp; dosage/*analogs &amp;amp;&lt;/keyword&gt;&lt;keyword&gt;derivatives/blood/*pharmacokinetics&lt;/keyword&gt;&lt;keyword&gt;Dietary Supplements&lt;/keyword&gt;&lt;keyword&gt;Glutathione/blood&lt;/keyword&gt;&lt;keyword&gt;Humans&lt;/keyword&gt;&lt;keyword&gt;Male&lt;/keyword&gt;&lt;keyword&gt;Phospholipids/metabolism&lt;/keyword&gt;&lt;keyword&gt;Tea/metabolism&lt;/keyword&gt;&lt;keyword&gt;Time Factors&lt;/keyword&gt;&lt;keyword&gt;Vitamin E/blood&lt;/keyword&gt;&lt;keyword&gt;beta Carotene/blood&lt;/keyword&gt;&lt;/keywords&gt;&lt;dates&gt;&lt;year&gt;1998&lt;/year&gt;&lt;pub-dates&gt;&lt;date&gt;Dec&lt;/date&gt;&lt;/pub-dates&gt;&lt;/dates&gt;&lt;accession-num&gt;9861443&lt;/accession-num&gt;&lt;urls&gt;&lt;related-urls&gt;&lt;url&gt;http://www.ncbi.nlm.nih.gov/entrez/query.fcgi?cmd=Retrieve&amp;amp;db=PubMed&amp;amp;dopt=Citation&amp;amp;list_uids=9861443&lt;/url&gt;&lt;/related-urls&gt;&lt;/urls&gt;&lt;/record&gt;&lt;/Cite&gt;&lt;/EndNote&gt;</w:instrText>
      </w:r>
      <w:r w:rsidR="00E220B7" w:rsidRPr="008F46D5">
        <w:rPr>
          <w:i/>
        </w:rPr>
        <w:fldChar w:fldCharType="separate"/>
      </w:r>
      <w:r w:rsidRPr="008F46D5">
        <w:rPr>
          <w:i/>
        </w:rPr>
        <w:t>(Pietta, Simonetti et al. 1998,Nakagawa, 1997 #39)</w:t>
      </w:r>
      <w:r w:rsidR="00E220B7" w:rsidRPr="008F46D5">
        <w:rPr>
          <w:i/>
        </w:rPr>
        <w:fldChar w:fldCharType="end"/>
      </w:r>
      <w:r w:rsidRPr="008F46D5">
        <w:rPr>
          <w:i/>
        </w:rPr>
        <w:t xml:space="preserve"> and free radical scavenger </w:t>
      </w:r>
      <w:r w:rsidR="00E220B7">
        <w:fldChar w:fldCharType="begin"/>
      </w:r>
      <w:r w:rsidR="0028021C">
        <w:instrText xml:space="preserve"> ADDIN EN.CITE &lt;EndNote&gt;&lt;Cite&gt;&lt;Author&gt;Isbrucker&lt;/Author&gt;&lt;Year&gt;2006&lt;/Year&gt;&lt;RecNum&gt;40&lt;/RecNum&gt;&lt;record&gt;&lt;rec-number&gt;40&lt;/rec-number&gt;&lt;foreign-keys&gt;&lt;key app="EN" db-id="x0xp0vxdztertie5sp2p2zv4wf9exfatpvpz"&gt;40&lt;/key&gt;&lt;/foreign-keys&gt;&lt;ref-type name="Journal Article"&gt;17&lt;/ref-type&gt;&lt;contributors&gt;&lt;authors&gt;&lt;author&gt;Isbrucker, R. A.&lt;/author&gt;&lt;author&gt;Bausch, J.&lt;/author&gt;&lt;author&gt;Edwards, J. A.&lt;/author&gt;&lt;author&gt;Wolz, E.&lt;/author&gt;&lt;/authors&gt;&lt;/contributors&gt;&lt;auth-address&gt;Burdock Group, 888 17th St NW Suite 810, Washington, DC 20006, USA.&lt;/auth-address&gt;&lt;titles&gt;&lt;title&gt;Safety studies on epigallocatechin gallate (EGCG) preparations. Part 1: genotoxicity&lt;/title&gt;&lt;secondary-title&gt;Food Chem Toxicol&lt;/secondary-title&gt;&lt;/titles&gt;&lt;periodical&gt;&lt;full-title&gt;Food Chem Toxicol&lt;/full-title&gt;&lt;/periodical&gt;&lt;pages&gt;626-35&lt;/pages&gt;&lt;volume&gt;44&lt;/volume&gt;&lt;number&gt;5&lt;/number&gt;&lt;keywords&gt;&lt;keyword&gt;Animals&lt;/keyword&gt;&lt;keyword&gt;Anticarcinogenic Agents/isolation &amp;amp;&lt;/keyword&gt;&lt;keyword&gt;purification/pharmacokinetics/*toxicity&lt;/keyword&gt;&lt;keyword&gt;Antioxidants/isolation &amp;amp; purification/pharmacokinetics/*toxicity&lt;/keyword&gt;&lt;keyword&gt;Biological Assay&lt;/keyword&gt;&lt;keyword&gt;Camellia sinensis/*chemistry&lt;/keyword&gt;&lt;keyword&gt;Catechin/*analogs &amp;amp; derivatives/isolation &amp;amp;&lt;/keyword&gt;&lt;keyword&gt;purification/pharmacokinetics/toxicity&lt;/keyword&gt;&lt;keyword&gt;*Consumer Product Safety&lt;/keyword&gt;&lt;keyword&gt;Dose-Response Relationship, Drug&lt;/keyword&gt;&lt;keyword&gt;Female&lt;/keyword&gt;&lt;keyword&gt;Humans&lt;/keyword&gt;&lt;keyword&gt;Hydrogen Peroxide/analysis&lt;/keyword&gt;&lt;keyword&gt;Male&lt;/keyword&gt;&lt;keyword&gt;Mice&lt;/keyword&gt;&lt;keyword&gt;Mice, Inbred Strains&lt;/keyword&gt;&lt;keyword&gt;Micronucleus Tests&lt;/keyword&gt;&lt;keyword&gt;Mutagenicity Tests&lt;/keyword&gt;&lt;keyword&gt;Rats&lt;/keyword&gt;&lt;keyword&gt;Rats, Wistar&lt;/keyword&gt;&lt;keyword&gt;Salmonella/genetics&lt;/keyword&gt;&lt;keyword&gt;Tumor Cells, Cultured&lt;/keyword&gt;&lt;/keywords&gt;&lt;dates&gt;&lt;year&gt;2006&lt;/year&gt;&lt;pub-dates&gt;&lt;date&gt;May&lt;/date&gt;&lt;/pub-dates&gt;&lt;/dates&gt;&lt;accession-num&gt;16364532&lt;/accession-num&gt;&lt;urls&gt;&lt;related-urls&gt;&lt;url&gt;http://www.ncbi.nlm.nih.gov/entrez/query.fcgi?cmd=Retrieve&amp;amp;db=PubMed&amp;amp;dopt=Citation&amp;amp;list_uids=16364532&lt;/url&gt;&lt;/related-urls&gt;&lt;/urls&gt;&lt;/record&gt;&lt;/Cite&gt;&lt;/EndNote&gt;</w:instrText>
      </w:r>
      <w:r w:rsidR="00E220B7">
        <w:fldChar w:fldCharType="separate"/>
      </w:r>
      <w:r>
        <w:t>(Isbrucker, Bausch et al. 2006)</w:t>
      </w:r>
      <w:r w:rsidR="00E220B7">
        <w:fldChar w:fldCharType="end"/>
      </w:r>
      <w:r>
        <w:t xml:space="preserve">. </w:t>
      </w:r>
    </w:p>
    <w:p w:rsidR="008F46D5" w:rsidRPr="008F46D5" w:rsidRDefault="008F46D5" w:rsidP="008F46D5">
      <w:r>
        <w:t xml:space="preserve">The antioxidant effects of EGCG have recently spiked interest in EGCG as a potential treatment for MS. </w:t>
      </w:r>
      <w:r w:rsidRPr="008F46D5">
        <w:t>Aktas and colleagues showed that</w:t>
      </w:r>
      <w:r w:rsidRPr="004D13B9">
        <w:rPr>
          <w:i/>
        </w:rPr>
        <w:t xml:space="preserve"> EGCG effectively treats EAE</w:t>
      </w:r>
      <w:r>
        <w:rPr>
          <w:i/>
        </w:rPr>
        <w:t>, the animal model for MS</w:t>
      </w:r>
      <w:r w:rsidRPr="004D13B9">
        <w:rPr>
          <w:i/>
        </w:rPr>
        <w:t xml:space="preserve"> </w:t>
      </w:r>
      <w:r w:rsidR="00E220B7" w:rsidRPr="004D13B9">
        <w:rPr>
          <w:i/>
        </w:rPr>
        <w:fldChar w:fldCharType="begin">
          <w:fldData xml:space="preserve">PEVuZE5vdGU+PENpdGU+PEF1dGhvcj5Ba3RhczwvQXV0aG9yPjxZZWFyPjIwMDQ8L1llYXI+PFJl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</w:fldData>
        </w:fldChar>
      </w:r>
      <w:r w:rsidR="0028021C">
        <w:rPr>
          <w:i/>
        </w:rPr>
        <w:instrText xml:space="preserve"> ADDIN EN.CITE </w:instrText>
      </w:r>
      <w:r w:rsidR="00E220B7">
        <w:rPr>
          <w:i/>
        </w:rPr>
        <w:fldChar w:fldCharType="begin">
          <w:fldData xml:space="preserve">PEVuZE5vdGU+PENpdGU+PEF1dGhvcj5Ba3RhczwvQXV0aG9yPjxZZWFyPjIwMDQ8L1llYXI+PFJl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</w:fldData>
        </w:fldChar>
      </w:r>
      <w:r w:rsidR="0028021C">
        <w:rPr>
          <w:i/>
        </w:rPr>
        <w:instrText xml:space="preserve"> ADDIN EN.CITE.DATA </w:instrText>
      </w:r>
      <w:r w:rsidR="00E220B7">
        <w:rPr>
          <w:i/>
        </w:rPr>
      </w:r>
      <w:r w:rsidR="00E220B7">
        <w:rPr>
          <w:i/>
        </w:rPr>
        <w:fldChar w:fldCharType="end"/>
      </w:r>
      <w:r w:rsidR="00E220B7" w:rsidRPr="004D13B9">
        <w:rPr>
          <w:i/>
        </w:rPr>
      </w:r>
      <w:r w:rsidR="00E220B7" w:rsidRPr="004D13B9">
        <w:rPr>
          <w:i/>
        </w:rPr>
        <w:fldChar w:fldCharType="separate"/>
      </w:r>
      <w:r w:rsidRPr="004D13B9">
        <w:rPr>
          <w:i/>
        </w:rPr>
        <w:t>(Aktas, Prozorovski et al. 2004)</w:t>
      </w:r>
      <w:r w:rsidR="00E220B7" w:rsidRPr="004D13B9">
        <w:rPr>
          <w:i/>
        </w:rPr>
        <w:fldChar w:fldCharType="end"/>
      </w:r>
      <w:r w:rsidRPr="004D13B9">
        <w:rPr>
          <w:i/>
        </w:rPr>
        <w:t xml:space="preserve">. </w:t>
      </w:r>
      <w:r w:rsidRPr="004D13B9">
        <w:t>Drs. Marracci and Bourdette, from the group Dr.</w:t>
      </w:r>
      <w:r w:rsidR="00AB7A2F">
        <w:t xml:space="preserve"> </w:t>
      </w:r>
      <w:r w:rsidRPr="004D13B9">
        <w:t xml:space="preserve">Lovera was part </w:t>
      </w:r>
      <w:r w:rsidR="00AB7A2F">
        <w:t xml:space="preserve">of </w:t>
      </w:r>
      <w:r w:rsidRPr="004D13B9">
        <w:t>when he was at Oregon Health and Science University</w:t>
      </w:r>
      <w:r w:rsidR="00161F9F">
        <w:t>,</w:t>
      </w:r>
      <w:r w:rsidRPr="004D13B9">
        <w:t xml:space="preserve"> have replicated these results in the EAE model</w:t>
      </w:r>
      <w:r w:rsidRPr="008F46D5">
        <w:t xml:space="preserve">. Furthermore, they have also shown that </w:t>
      </w:r>
      <w:r w:rsidRPr="008F46D5">
        <w:rPr>
          <w:i/>
        </w:rPr>
        <w:t>low doses of 475mg/kg/day have a purely neuroprotective effect on animals with EAE</w:t>
      </w:r>
      <w:r w:rsidRPr="008F46D5">
        <w:t xml:space="preserve"> (Figure 1)</w:t>
      </w:r>
      <w:r w:rsidR="00161F9F">
        <w:t xml:space="preserve"> because EGCG decreases axonal loss in the cord but does not affect inflammation</w:t>
      </w:r>
      <w:r w:rsidRPr="008F46D5">
        <w:t>.</w:t>
      </w:r>
    </w:p>
    <w:p w:rsidR="008F46D5" w:rsidRDefault="008F46D5" w:rsidP="008F46D5">
      <w:r w:rsidRPr="00FA12F2">
        <w:rPr>
          <w:i/>
        </w:rPr>
        <w:t>The doses for humans of EGCG equivalent to the doses that are neuroprotective in mice are known to be safe and well tolerated in humans.</w:t>
      </w:r>
      <w:r>
        <w:t xml:space="preserve"> A</w:t>
      </w:r>
      <w:r w:rsidR="00F07693">
        <w:t>ccording to a</w:t>
      </w:r>
      <w:r>
        <w:t xml:space="preserve"> recent pharmacokinetic study </w:t>
      </w:r>
      <w:r w:rsidR="00F07693">
        <w:t xml:space="preserve">in mice </w:t>
      </w:r>
      <w:r>
        <w:t xml:space="preserve">a dose of 500 mg EGCG/kg-bw/day </w:t>
      </w:r>
      <w:r w:rsidR="00F07693">
        <w:t xml:space="preserve">would </w:t>
      </w:r>
      <w:r>
        <w:t xml:space="preserve">result in </w:t>
      </w:r>
      <w:r w:rsidR="0028021C">
        <w:t xml:space="preserve">a </w:t>
      </w:r>
      <w:r>
        <w:t>free EGCG level of 0.1 μg/m</w:t>
      </w:r>
      <w:r w:rsidR="00B03DFD">
        <w:t>,</w:t>
      </w:r>
      <w:r w:rsidR="00F07693">
        <w:t xml:space="preserve"> assuming a linear relationship between dose and </w:t>
      </w:r>
      <w:r w:rsidR="00B03DFD">
        <w:t xml:space="preserve">free EGCG </w:t>
      </w:r>
      <w:r w:rsidR="00F07693">
        <w:t>level</w:t>
      </w:r>
      <w:r w:rsidR="0028021C">
        <w:t>s</w:t>
      </w:r>
      <w:r>
        <w:t xml:space="preserve"> (Lambert, Lee et al. 2006)</w:t>
      </w:r>
      <w:r w:rsidR="00F07693">
        <w:t xml:space="preserve">. </w:t>
      </w:r>
      <w:r>
        <w:t xml:space="preserve">These levels are similar to the free EGCG levels (0.29 ± 0.124 μg/ml) that are seen in humans after repeated dosing with Polyphenon E, at a dose containing 800 mg of EGCG per day (Chow, Cai et al. 2003) </w:t>
      </w:r>
      <w:r w:rsidRPr="00CD6314">
        <w:t>indicating that the doses of Polyphenon E that are neuroprotective in mice are achievable in humans.</w:t>
      </w:r>
      <w:r>
        <w:t xml:space="preserve"> </w:t>
      </w:r>
      <w:r w:rsidRPr="00FA12F2">
        <w:rPr>
          <w:i/>
        </w:rPr>
        <w:t>Thus, Polyphenon E is a promising neuroprotective therapy for MS</w:t>
      </w:r>
      <w:r w:rsidRPr="004D13B9">
        <w:t>.</w:t>
      </w:r>
    </w:p>
    <w:tbl>
      <w:tblPr>
        <w:tblpPr w:leftFromText="187" w:rightFromText="187" w:vertAnchor="page" w:horzAnchor="margin" w:tblpY="13639"/>
        <w:tblW w:w="0" w:type="auto"/>
        <w:tblBorders>
          <w:top w:val="single" w:sz="4" w:space="0" w:color="auto"/>
        </w:tblBorders>
        <w:tblLook w:val="04A0"/>
      </w:tblPr>
      <w:tblGrid>
        <w:gridCol w:w="1477"/>
        <w:gridCol w:w="3308"/>
        <w:gridCol w:w="587"/>
        <w:gridCol w:w="1657"/>
        <w:gridCol w:w="697"/>
        <w:gridCol w:w="2978"/>
      </w:tblGrid>
      <w:tr w:rsidR="00772612" w:rsidRPr="00841131" w:rsidTr="0028021C">
        <w:trPr>
          <w:trHeight w:val="20"/>
        </w:trPr>
        <w:tc>
          <w:tcPr>
            <w:tcW w:w="0" w:type="auto"/>
            <w:shd w:val="clear" w:color="auto" w:fill="auto"/>
            <w:noWrap/>
            <w:hideMark/>
          </w:tcPr>
          <w:p w:rsidR="00772612" w:rsidRPr="00841131" w:rsidRDefault="00772612" w:rsidP="0028021C">
            <w:pPr>
              <w:ind w:firstLine="0"/>
              <w:rPr>
                <w:b/>
                <w:i/>
                <w:sz w:val="18"/>
                <w:szCs w:val="18"/>
              </w:rPr>
            </w:pPr>
            <w:r w:rsidRPr="00841131">
              <w:rPr>
                <w:b/>
                <w:i/>
                <w:sz w:val="18"/>
                <w:szCs w:val="18"/>
              </w:rPr>
              <w:t xml:space="preserve">Abbreviations: </w:t>
            </w:r>
          </w:p>
        </w:tc>
        <w:tc>
          <w:tcPr>
            <w:tcW w:w="0" w:type="auto"/>
            <w:shd w:val="clear" w:color="auto" w:fill="auto"/>
            <w:noWrap/>
            <w:hideMark/>
          </w:tcPr>
          <w:p w:rsidR="00772612" w:rsidRPr="00841131" w:rsidRDefault="00772612" w:rsidP="0028021C">
            <w:pPr>
              <w:autoSpaceDE/>
              <w:autoSpaceDN/>
              <w:ind w:firstLine="0"/>
              <w:rPr>
                <w:b/>
                <w:i/>
                <w:color w:val="000000"/>
                <w:sz w:val="18"/>
                <w:szCs w:val="18"/>
              </w:rPr>
            </w:pPr>
          </w:p>
        </w:tc>
        <w:tc>
          <w:tcPr>
            <w:tcW w:w="0" w:type="auto"/>
          </w:tcPr>
          <w:p w:rsidR="00772612" w:rsidRPr="00841131" w:rsidRDefault="00772612" w:rsidP="0028021C">
            <w:pPr>
              <w:autoSpaceDE/>
              <w:autoSpaceDN/>
              <w:ind w:firstLine="0"/>
              <w:rPr>
                <w:b/>
                <w:i/>
                <w:color w:val="000000"/>
                <w:sz w:val="18"/>
                <w:szCs w:val="18"/>
              </w:rPr>
            </w:pPr>
          </w:p>
        </w:tc>
        <w:tc>
          <w:tcPr>
            <w:tcW w:w="0" w:type="auto"/>
          </w:tcPr>
          <w:p w:rsidR="00772612" w:rsidRPr="00841131" w:rsidRDefault="00772612" w:rsidP="0028021C">
            <w:pPr>
              <w:autoSpaceDE/>
              <w:autoSpaceDN/>
              <w:ind w:firstLine="0"/>
              <w:rPr>
                <w:b/>
                <w:i/>
                <w:color w:val="000000"/>
                <w:sz w:val="18"/>
                <w:szCs w:val="18"/>
              </w:rPr>
            </w:pPr>
          </w:p>
        </w:tc>
        <w:tc>
          <w:tcPr>
            <w:tcW w:w="0" w:type="auto"/>
          </w:tcPr>
          <w:p w:rsidR="00772612" w:rsidRPr="00841131" w:rsidRDefault="00772612" w:rsidP="0028021C">
            <w:pPr>
              <w:autoSpaceDE/>
              <w:autoSpaceDN/>
              <w:ind w:firstLine="0"/>
              <w:rPr>
                <w:b/>
                <w:i/>
                <w:color w:val="000000"/>
                <w:sz w:val="18"/>
                <w:szCs w:val="18"/>
              </w:rPr>
            </w:pPr>
          </w:p>
        </w:tc>
        <w:tc>
          <w:tcPr>
            <w:tcW w:w="0" w:type="auto"/>
          </w:tcPr>
          <w:p w:rsidR="00772612" w:rsidRPr="00841131" w:rsidRDefault="00772612" w:rsidP="0028021C">
            <w:pPr>
              <w:autoSpaceDE/>
              <w:autoSpaceDN/>
              <w:ind w:firstLine="0"/>
              <w:rPr>
                <w:b/>
                <w:i/>
                <w:color w:val="000000"/>
                <w:sz w:val="18"/>
                <w:szCs w:val="18"/>
              </w:rPr>
            </w:pPr>
          </w:p>
        </w:tc>
      </w:tr>
      <w:tr w:rsidR="00772612" w:rsidRPr="00841131" w:rsidTr="0028021C">
        <w:trPr>
          <w:trHeight w:val="20"/>
        </w:trPr>
        <w:tc>
          <w:tcPr>
            <w:tcW w:w="0" w:type="auto"/>
            <w:shd w:val="clear" w:color="auto" w:fill="auto"/>
            <w:noWrap/>
            <w:hideMark/>
          </w:tcPr>
          <w:p w:rsidR="00772612" w:rsidRPr="00841131" w:rsidRDefault="00772612" w:rsidP="0028021C">
            <w:pPr>
              <w:autoSpaceDE/>
              <w:autoSpaceDN/>
              <w:ind w:firstLine="0"/>
              <w:rPr>
                <w:i/>
                <w:color w:val="000000"/>
                <w:sz w:val="18"/>
                <w:szCs w:val="18"/>
              </w:rPr>
            </w:pPr>
            <w:r w:rsidRPr="00841131">
              <w:rPr>
                <w:i/>
                <w:color w:val="000000"/>
                <w:sz w:val="18"/>
                <w:szCs w:val="18"/>
              </w:rPr>
              <w:t>CNS</w:t>
            </w:r>
          </w:p>
        </w:tc>
        <w:tc>
          <w:tcPr>
            <w:tcW w:w="0" w:type="auto"/>
            <w:shd w:val="clear" w:color="auto" w:fill="auto"/>
            <w:noWrap/>
            <w:hideMark/>
          </w:tcPr>
          <w:p w:rsidR="00772612" w:rsidRPr="00841131" w:rsidRDefault="00772612" w:rsidP="0028021C">
            <w:pPr>
              <w:autoSpaceDE/>
              <w:autoSpaceDN/>
              <w:ind w:firstLine="0"/>
              <w:rPr>
                <w:i/>
                <w:color w:val="000000"/>
                <w:sz w:val="18"/>
                <w:szCs w:val="18"/>
              </w:rPr>
            </w:pPr>
            <w:r w:rsidRPr="00841131">
              <w:rPr>
                <w:i/>
                <w:color w:val="000000"/>
                <w:sz w:val="18"/>
                <w:szCs w:val="18"/>
              </w:rPr>
              <w:t>Central nervous system</w:t>
            </w:r>
          </w:p>
        </w:tc>
        <w:tc>
          <w:tcPr>
            <w:tcW w:w="0" w:type="auto"/>
          </w:tcPr>
          <w:p w:rsidR="00772612" w:rsidRPr="00841131" w:rsidRDefault="00772612" w:rsidP="0028021C">
            <w:pPr>
              <w:autoSpaceDE/>
              <w:autoSpaceDN/>
              <w:ind w:firstLine="0"/>
              <w:rPr>
                <w:i/>
                <w:color w:val="000000"/>
                <w:sz w:val="18"/>
                <w:szCs w:val="18"/>
              </w:rPr>
            </w:pPr>
            <w:r w:rsidRPr="00841131">
              <w:rPr>
                <w:i/>
                <w:color w:val="000000"/>
                <w:sz w:val="18"/>
                <w:szCs w:val="18"/>
              </w:rPr>
              <w:t>MS</w:t>
            </w:r>
          </w:p>
        </w:tc>
        <w:tc>
          <w:tcPr>
            <w:tcW w:w="0" w:type="auto"/>
          </w:tcPr>
          <w:p w:rsidR="00772612" w:rsidRPr="00841131" w:rsidRDefault="00772612" w:rsidP="0028021C">
            <w:pPr>
              <w:autoSpaceDE/>
              <w:autoSpaceDN/>
              <w:ind w:firstLine="0"/>
              <w:rPr>
                <w:i/>
                <w:color w:val="000000"/>
                <w:sz w:val="18"/>
                <w:szCs w:val="18"/>
              </w:rPr>
            </w:pPr>
            <w:r w:rsidRPr="00841131">
              <w:rPr>
                <w:i/>
                <w:color w:val="000000"/>
                <w:sz w:val="18"/>
                <w:szCs w:val="18"/>
              </w:rPr>
              <w:t>Multiple sclerosis</w:t>
            </w:r>
          </w:p>
        </w:tc>
        <w:tc>
          <w:tcPr>
            <w:tcW w:w="0" w:type="auto"/>
          </w:tcPr>
          <w:p w:rsidR="00772612" w:rsidRPr="00841131" w:rsidRDefault="00772612" w:rsidP="0028021C">
            <w:pPr>
              <w:autoSpaceDE/>
              <w:autoSpaceDN/>
              <w:ind w:firstLine="0"/>
              <w:rPr>
                <w:i/>
                <w:color w:val="000000"/>
                <w:sz w:val="18"/>
                <w:szCs w:val="18"/>
              </w:rPr>
            </w:pPr>
            <w:r w:rsidRPr="00841131">
              <w:rPr>
                <w:i/>
                <w:color w:val="000000"/>
                <w:sz w:val="18"/>
                <w:szCs w:val="18"/>
              </w:rPr>
              <w:t>MRS</w:t>
            </w:r>
          </w:p>
        </w:tc>
        <w:tc>
          <w:tcPr>
            <w:tcW w:w="0" w:type="auto"/>
          </w:tcPr>
          <w:p w:rsidR="00772612" w:rsidRPr="00841131" w:rsidRDefault="00772612" w:rsidP="0028021C">
            <w:pPr>
              <w:autoSpaceDE/>
              <w:autoSpaceDN/>
              <w:ind w:firstLine="0"/>
              <w:rPr>
                <w:i/>
                <w:color w:val="000000"/>
                <w:sz w:val="18"/>
                <w:szCs w:val="18"/>
              </w:rPr>
            </w:pPr>
            <w:r w:rsidRPr="00841131">
              <w:rPr>
                <w:i/>
                <w:color w:val="000000"/>
                <w:sz w:val="18"/>
                <w:szCs w:val="18"/>
              </w:rPr>
              <w:t>Magnetic resonance Spectroscopy</w:t>
            </w:r>
          </w:p>
        </w:tc>
      </w:tr>
      <w:tr w:rsidR="00772612" w:rsidRPr="00841131" w:rsidTr="0028021C">
        <w:trPr>
          <w:trHeight w:val="20"/>
        </w:trPr>
        <w:tc>
          <w:tcPr>
            <w:tcW w:w="0" w:type="auto"/>
            <w:shd w:val="clear" w:color="auto" w:fill="auto"/>
            <w:noWrap/>
            <w:hideMark/>
          </w:tcPr>
          <w:p w:rsidR="00772612" w:rsidRPr="00841131" w:rsidRDefault="00772612" w:rsidP="0028021C">
            <w:pPr>
              <w:autoSpaceDE/>
              <w:autoSpaceDN/>
              <w:ind w:firstLine="0"/>
              <w:rPr>
                <w:i/>
                <w:color w:val="000000"/>
                <w:sz w:val="18"/>
                <w:szCs w:val="18"/>
              </w:rPr>
            </w:pPr>
            <w:r w:rsidRPr="00841131">
              <w:rPr>
                <w:i/>
                <w:color w:val="000000"/>
                <w:sz w:val="18"/>
                <w:szCs w:val="18"/>
              </w:rPr>
              <w:t>EAE</w:t>
            </w:r>
          </w:p>
        </w:tc>
        <w:tc>
          <w:tcPr>
            <w:tcW w:w="0" w:type="auto"/>
            <w:shd w:val="clear" w:color="auto" w:fill="auto"/>
            <w:noWrap/>
            <w:hideMark/>
          </w:tcPr>
          <w:p w:rsidR="00772612" w:rsidRPr="00841131" w:rsidRDefault="00772612" w:rsidP="0028021C">
            <w:pPr>
              <w:autoSpaceDE/>
              <w:autoSpaceDN/>
              <w:ind w:firstLine="0"/>
              <w:rPr>
                <w:i/>
                <w:color w:val="000000"/>
                <w:sz w:val="18"/>
                <w:szCs w:val="18"/>
              </w:rPr>
            </w:pPr>
            <w:r w:rsidRPr="00841131">
              <w:rPr>
                <w:i/>
                <w:color w:val="000000"/>
                <w:sz w:val="18"/>
                <w:szCs w:val="18"/>
              </w:rPr>
              <w:t>Experimental autoimmune encephalitis</w:t>
            </w:r>
          </w:p>
        </w:tc>
        <w:tc>
          <w:tcPr>
            <w:tcW w:w="0" w:type="auto"/>
          </w:tcPr>
          <w:p w:rsidR="00772612" w:rsidRPr="00841131" w:rsidRDefault="00772612" w:rsidP="0028021C">
            <w:pPr>
              <w:autoSpaceDE/>
              <w:autoSpaceDN/>
              <w:ind w:firstLine="0"/>
              <w:rPr>
                <w:i/>
                <w:color w:val="000000"/>
                <w:sz w:val="18"/>
                <w:szCs w:val="18"/>
              </w:rPr>
            </w:pPr>
            <w:r w:rsidRPr="00841131">
              <w:rPr>
                <w:i/>
                <w:color w:val="000000"/>
                <w:sz w:val="18"/>
                <w:szCs w:val="18"/>
              </w:rPr>
              <w:t>NAA</w:t>
            </w:r>
          </w:p>
        </w:tc>
        <w:tc>
          <w:tcPr>
            <w:tcW w:w="0" w:type="auto"/>
          </w:tcPr>
          <w:p w:rsidR="00772612" w:rsidRPr="00841131" w:rsidRDefault="00772612" w:rsidP="0028021C">
            <w:pPr>
              <w:autoSpaceDE/>
              <w:autoSpaceDN/>
              <w:ind w:firstLine="0"/>
              <w:rPr>
                <w:i/>
                <w:color w:val="000000"/>
                <w:sz w:val="18"/>
                <w:szCs w:val="18"/>
              </w:rPr>
            </w:pPr>
            <w:r w:rsidRPr="00841131">
              <w:rPr>
                <w:i/>
                <w:color w:val="000000"/>
                <w:sz w:val="18"/>
                <w:szCs w:val="18"/>
              </w:rPr>
              <w:t>n-acetyl-aspartate</w:t>
            </w:r>
          </w:p>
        </w:tc>
        <w:tc>
          <w:tcPr>
            <w:tcW w:w="0" w:type="auto"/>
          </w:tcPr>
          <w:p w:rsidR="00772612" w:rsidRPr="00841131" w:rsidRDefault="0028021C" w:rsidP="0028021C">
            <w:pPr>
              <w:autoSpaceDE/>
              <w:autoSpaceDN/>
              <w:ind w:firstLine="0"/>
              <w:rPr>
                <w:i/>
                <w:color w:val="000000"/>
                <w:sz w:val="18"/>
                <w:szCs w:val="18"/>
              </w:rPr>
            </w:pPr>
            <w:r>
              <w:rPr>
                <w:i/>
                <w:color w:val="000000"/>
                <w:sz w:val="18"/>
                <w:szCs w:val="18"/>
              </w:rPr>
              <w:t>HPLC</w:t>
            </w:r>
          </w:p>
        </w:tc>
        <w:tc>
          <w:tcPr>
            <w:tcW w:w="0" w:type="auto"/>
          </w:tcPr>
          <w:p w:rsidR="00772612" w:rsidRPr="00841131" w:rsidRDefault="0028021C" w:rsidP="0028021C">
            <w:pPr>
              <w:autoSpaceDE/>
              <w:autoSpaceDN/>
              <w:ind w:firstLine="0"/>
              <w:rPr>
                <w:i/>
                <w:color w:val="000000"/>
                <w:sz w:val="18"/>
                <w:szCs w:val="18"/>
              </w:rPr>
            </w:pPr>
            <w:r>
              <w:rPr>
                <w:i/>
                <w:color w:val="000000"/>
                <w:sz w:val="18"/>
                <w:szCs w:val="18"/>
              </w:rPr>
              <w:t>High phase liquid chromatography</w:t>
            </w:r>
          </w:p>
        </w:tc>
      </w:tr>
      <w:tr w:rsidR="00772612" w:rsidRPr="00841131" w:rsidTr="0028021C">
        <w:trPr>
          <w:trHeight w:val="320"/>
        </w:trPr>
        <w:tc>
          <w:tcPr>
            <w:tcW w:w="0" w:type="auto"/>
            <w:shd w:val="clear" w:color="auto" w:fill="auto"/>
            <w:noWrap/>
            <w:hideMark/>
          </w:tcPr>
          <w:p w:rsidR="00772612" w:rsidRPr="00841131" w:rsidRDefault="00772612" w:rsidP="0028021C">
            <w:pPr>
              <w:autoSpaceDE/>
              <w:autoSpaceDN/>
              <w:ind w:firstLine="0"/>
              <w:rPr>
                <w:i/>
                <w:color w:val="000000"/>
                <w:sz w:val="18"/>
                <w:szCs w:val="18"/>
              </w:rPr>
            </w:pPr>
            <w:r w:rsidRPr="00841131">
              <w:rPr>
                <w:i/>
                <w:color w:val="000000"/>
                <w:sz w:val="18"/>
                <w:szCs w:val="18"/>
              </w:rPr>
              <w:t>EGCG</w:t>
            </w:r>
          </w:p>
        </w:tc>
        <w:tc>
          <w:tcPr>
            <w:tcW w:w="0" w:type="auto"/>
            <w:shd w:val="clear" w:color="auto" w:fill="auto"/>
            <w:noWrap/>
            <w:hideMark/>
          </w:tcPr>
          <w:p w:rsidR="00772612" w:rsidRPr="00841131" w:rsidRDefault="00772612" w:rsidP="0028021C">
            <w:pPr>
              <w:autoSpaceDE/>
              <w:autoSpaceDN/>
              <w:ind w:firstLine="0"/>
              <w:rPr>
                <w:i/>
                <w:color w:val="000000"/>
                <w:sz w:val="18"/>
                <w:szCs w:val="18"/>
              </w:rPr>
            </w:pPr>
            <w:r w:rsidRPr="00841131">
              <w:rPr>
                <w:i/>
                <w:color w:val="000000"/>
                <w:sz w:val="18"/>
                <w:szCs w:val="18"/>
              </w:rPr>
              <w:t xml:space="preserve">Epigallocatechin gallate  </w:t>
            </w:r>
          </w:p>
        </w:tc>
        <w:tc>
          <w:tcPr>
            <w:tcW w:w="0" w:type="auto"/>
          </w:tcPr>
          <w:p w:rsidR="00772612" w:rsidRPr="00841131" w:rsidDel="00BF69C6" w:rsidRDefault="00772612" w:rsidP="0028021C">
            <w:pPr>
              <w:autoSpaceDE/>
              <w:autoSpaceDN/>
              <w:ind w:firstLine="0"/>
              <w:rPr>
                <w:i/>
                <w:color w:val="000000"/>
                <w:sz w:val="18"/>
                <w:szCs w:val="18"/>
              </w:rPr>
            </w:pPr>
          </w:p>
        </w:tc>
        <w:tc>
          <w:tcPr>
            <w:tcW w:w="0" w:type="auto"/>
          </w:tcPr>
          <w:p w:rsidR="00772612" w:rsidRPr="00841131" w:rsidDel="00BF69C6" w:rsidRDefault="00772612" w:rsidP="0028021C">
            <w:pPr>
              <w:autoSpaceDE/>
              <w:autoSpaceDN/>
              <w:ind w:firstLine="0"/>
              <w:rPr>
                <w:i/>
                <w:color w:val="000000"/>
                <w:sz w:val="18"/>
                <w:szCs w:val="18"/>
              </w:rPr>
            </w:pPr>
          </w:p>
        </w:tc>
        <w:tc>
          <w:tcPr>
            <w:tcW w:w="0" w:type="auto"/>
          </w:tcPr>
          <w:p w:rsidR="00772612" w:rsidRPr="00841131" w:rsidRDefault="00772612" w:rsidP="0028021C">
            <w:pPr>
              <w:autoSpaceDE/>
              <w:autoSpaceDN/>
              <w:ind w:firstLine="0"/>
              <w:rPr>
                <w:i/>
                <w:color w:val="000000"/>
                <w:sz w:val="18"/>
                <w:szCs w:val="18"/>
              </w:rPr>
            </w:pPr>
          </w:p>
        </w:tc>
        <w:tc>
          <w:tcPr>
            <w:tcW w:w="0" w:type="auto"/>
          </w:tcPr>
          <w:p w:rsidR="00772612" w:rsidRPr="00841131" w:rsidRDefault="00772612" w:rsidP="0028021C">
            <w:pPr>
              <w:autoSpaceDE/>
              <w:autoSpaceDN/>
              <w:ind w:firstLine="0"/>
              <w:rPr>
                <w:i/>
                <w:color w:val="000000"/>
                <w:sz w:val="18"/>
                <w:szCs w:val="18"/>
              </w:rPr>
            </w:pPr>
          </w:p>
        </w:tc>
      </w:tr>
      <w:tr w:rsidR="00772612" w:rsidRPr="00841131" w:rsidTr="0028021C">
        <w:trPr>
          <w:trHeight w:val="20"/>
        </w:trPr>
        <w:tc>
          <w:tcPr>
            <w:tcW w:w="0" w:type="auto"/>
            <w:shd w:val="clear" w:color="auto" w:fill="auto"/>
            <w:noWrap/>
            <w:hideMark/>
          </w:tcPr>
          <w:p w:rsidR="00772612" w:rsidRPr="00841131" w:rsidRDefault="00772612" w:rsidP="0028021C">
            <w:pPr>
              <w:autoSpaceDE/>
              <w:autoSpaceDN/>
              <w:ind w:firstLine="0"/>
              <w:rPr>
                <w:i/>
                <w:color w:val="000000"/>
                <w:sz w:val="18"/>
                <w:szCs w:val="18"/>
              </w:rPr>
            </w:pPr>
            <w:r>
              <w:rPr>
                <w:i/>
                <w:color w:val="000000"/>
                <w:sz w:val="18"/>
                <w:szCs w:val="18"/>
              </w:rPr>
              <w:t>GA</w:t>
            </w:r>
          </w:p>
        </w:tc>
        <w:tc>
          <w:tcPr>
            <w:tcW w:w="0" w:type="auto"/>
            <w:shd w:val="clear" w:color="auto" w:fill="auto"/>
            <w:noWrap/>
            <w:hideMark/>
          </w:tcPr>
          <w:p w:rsidR="00772612" w:rsidRPr="00841131" w:rsidRDefault="00772612" w:rsidP="0028021C">
            <w:pPr>
              <w:autoSpaceDE/>
              <w:autoSpaceDN/>
              <w:ind w:firstLine="0"/>
              <w:rPr>
                <w:i/>
                <w:color w:val="000000"/>
                <w:sz w:val="18"/>
                <w:szCs w:val="18"/>
              </w:rPr>
            </w:pPr>
            <w:r>
              <w:rPr>
                <w:i/>
                <w:color w:val="000000"/>
                <w:sz w:val="18"/>
                <w:szCs w:val="18"/>
              </w:rPr>
              <w:t>Glatiramer Acetate</w:t>
            </w:r>
          </w:p>
        </w:tc>
        <w:tc>
          <w:tcPr>
            <w:tcW w:w="0" w:type="auto"/>
          </w:tcPr>
          <w:p w:rsidR="00772612" w:rsidRPr="00841131" w:rsidRDefault="00772612" w:rsidP="0028021C">
            <w:pPr>
              <w:autoSpaceDE/>
              <w:autoSpaceDN/>
              <w:ind w:firstLine="0"/>
              <w:rPr>
                <w:i/>
                <w:sz w:val="18"/>
                <w:szCs w:val="18"/>
              </w:rPr>
            </w:pPr>
          </w:p>
        </w:tc>
        <w:tc>
          <w:tcPr>
            <w:tcW w:w="0" w:type="auto"/>
          </w:tcPr>
          <w:p w:rsidR="00772612" w:rsidRPr="00841131" w:rsidRDefault="00772612" w:rsidP="0028021C">
            <w:pPr>
              <w:autoSpaceDE/>
              <w:autoSpaceDN/>
              <w:ind w:firstLine="0"/>
              <w:rPr>
                <w:i/>
                <w:color w:val="000000"/>
                <w:sz w:val="18"/>
                <w:szCs w:val="18"/>
              </w:rPr>
            </w:pPr>
          </w:p>
        </w:tc>
        <w:tc>
          <w:tcPr>
            <w:tcW w:w="0" w:type="auto"/>
          </w:tcPr>
          <w:p w:rsidR="00772612" w:rsidRPr="00841131" w:rsidRDefault="00772612" w:rsidP="0028021C">
            <w:pPr>
              <w:autoSpaceDE/>
              <w:autoSpaceDN/>
              <w:ind w:firstLine="0"/>
              <w:rPr>
                <w:i/>
                <w:color w:val="000000"/>
                <w:sz w:val="18"/>
                <w:szCs w:val="18"/>
              </w:rPr>
            </w:pPr>
          </w:p>
        </w:tc>
        <w:tc>
          <w:tcPr>
            <w:tcW w:w="0" w:type="auto"/>
          </w:tcPr>
          <w:p w:rsidR="00772612" w:rsidRPr="00841131" w:rsidRDefault="00772612" w:rsidP="0028021C">
            <w:pPr>
              <w:autoSpaceDE/>
              <w:autoSpaceDN/>
              <w:ind w:firstLine="0"/>
              <w:rPr>
                <w:i/>
                <w:color w:val="000000"/>
                <w:sz w:val="18"/>
                <w:szCs w:val="18"/>
              </w:rPr>
            </w:pPr>
          </w:p>
        </w:tc>
      </w:tr>
    </w:tbl>
    <w:p w:rsidR="00FA12F2" w:rsidRDefault="00FA12F2" w:rsidP="00FA12F2">
      <w:r>
        <w:t xml:space="preserve">Frequent side effects of treatment with Polyphenon E </w:t>
      </w:r>
      <w:r w:rsidR="00C91812">
        <w:t xml:space="preserve">at a dose containing </w:t>
      </w:r>
      <w:r>
        <w:t xml:space="preserve">400 mg </w:t>
      </w:r>
      <w:r w:rsidR="00C91812">
        <w:t xml:space="preserve">of EGCG </w:t>
      </w:r>
      <w:r>
        <w:t xml:space="preserve">twice a day </w:t>
      </w:r>
      <w:r w:rsidR="00161F9F">
        <w:t>are mainly</w:t>
      </w:r>
      <w:r>
        <w:t xml:space="preserve"> gastrointestinal </w:t>
      </w:r>
      <w:r w:rsidR="00161F9F">
        <w:t>(upset stomach</w:t>
      </w:r>
      <w:r w:rsidR="00772612">
        <w:t>, diarrhea, mild nausea)</w:t>
      </w:r>
      <w:r>
        <w:t xml:space="preserve">. </w:t>
      </w:r>
      <w:r w:rsidRPr="00FA12F2">
        <w:t>There is a concern about liver toxicity because of rare cases of liver failure in people using green tea supplements for weight loss.</w:t>
      </w:r>
      <w:r w:rsidR="00C91812">
        <w:t xml:space="preserve"> A similar toxicity has been seen in dogs with high doses of Polyphenon E when given in the fasting state.</w:t>
      </w:r>
    </w:p>
    <w:p w:rsidR="00FA12F2" w:rsidRDefault="00FA12F2" w:rsidP="00FA12F2">
      <w:pPr>
        <w:ind w:firstLine="0"/>
      </w:pPr>
      <w:r>
        <w:t xml:space="preserve">The risk of liver toxicity is minimized by taking Polyphenon E with food. </w:t>
      </w:r>
      <w:r w:rsidR="00C91812">
        <w:t>In clinical trials so far m</w:t>
      </w:r>
      <w:r w:rsidR="005C7230">
        <w:t xml:space="preserve">ild to moderate increases in liver enzymes </w:t>
      </w:r>
      <w:r w:rsidR="00772612">
        <w:t>occurred</w:t>
      </w:r>
      <w:r w:rsidR="00C91812">
        <w:t xml:space="preserve"> in 1% of subjects and </w:t>
      </w:r>
      <w:r w:rsidR="005C7230">
        <w:t xml:space="preserve">severe </w:t>
      </w:r>
      <w:r w:rsidR="005C7230" w:rsidRPr="00FA12F2">
        <w:t>elevation of liver enzymes</w:t>
      </w:r>
      <w:r w:rsidR="005C7230">
        <w:t xml:space="preserve"> </w:t>
      </w:r>
      <w:r w:rsidR="00C91812">
        <w:t>in 0.2%</w:t>
      </w:r>
      <w:r w:rsidR="005C7230" w:rsidRPr="00FA12F2">
        <w:t xml:space="preserve">; all of these increases have been reversible. </w:t>
      </w:r>
      <w:r>
        <w:t xml:space="preserve">Higher doses could be pursued but single doses of Polyphenon E containing 1200 mg of EGCG are associated with more severe nausea and abdominal discomfort </w:t>
      </w:r>
      <w:r w:rsidR="00E220B7">
        <w:fldChar w:fldCharType="begin">
          <w:fldData xml:space="preserve">PEVuZE5vdGU+PENpdGU+PEF1dGhvcj5DaG93PC9BdXRob3I+PFllYXI+MjAwNTwvWWVhcj48UmVj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</w:fldData>
        </w:fldChar>
      </w:r>
      <w:r w:rsidR="0028021C">
        <w:instrText xml:space="preserve"> ADDIN EN.CITE </w:instrText>
      </w:r>
      <w:r w:rsidR="00E220B7">
        <w:fldChar w:fldCharType="begin">
          <w:fldData xml:space="preserve">PEVuZE5vdGU+PENpdGU+PEF1dGhvcj5DaG93PC9BdXRob3I+PFllYXI+MjAwNTwvWWVhcj48UmVj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</w:fldData>
        </w:fldChar>
      </w:r>
      <w:r w:rsidR="0028021C">
        <w:instrText xml:space="preserve"> ADDIN EN.CITE.DATA </w:instrText>
      </w:r>
      <w:r w:rsidR="00E220B7">
        <w:fldChar w:fldCharType="end"/>
      </w:r>
      <w:r w:rsidR="00E220B7">
        <w:fldChar w:fldCharType="separate"/>
      </w:r>
      <w:r>
        <w:t>(Chow, Hakim et al. 2005)</w:t>
      </w:r>
      <w:r w:rsidR="00E220B7">
        <w:fldChar w:fldCharType="end"/>
      </w:r>
      <w:r>
        <w:t>. Currently the FDA does not allow long term studies with doses higher than 800 mg a day; this may change as more of the cancer studies using very high doses are completed.</w:t>
      </w:r>
    </w:p>
    <w:p w:rsidR="000E20F1" w:rsidRDefault="00E220B7" w:rsidP="008F46D5">
      <w:r>
        <w:rPr>
          <w:noProof/>
        </w:rPr>
        <w:pict>
          <v:group id="_x0000_s1920" style="position:absolute;left:0;text-align:left;margin-left:2.15pt;margin-top:59.3pt;width:544.9pt;height:323pt;z-index:-251559936;mso-position-vertical-relative:page" coordorigin="706,7501" coordsize="10898,6460" wrapcoords="0 501 -30 21550 21600 21550 21600 13030 19698 12529 19698 501 0 501">
            <v:shapetype id="_x0000_t202" coordsize="21600,21600" o:spt="202" path="m,l,21600r21600,l21600,xe">
              <v:stroke joinstyle="miter"/>
              <v:path gradientshapeok="t" o:connecttype="rect"/>
            </v:shapetype>
            <v:shape id="_x0000_s1301" type="#_x0000_t202" style="position:absolute;left:706;top:11417;width:10898;height:2544" o:regroupid="8" stroked="f" strokecolor="black [3213]" strokeweight=".5pt">
              <v:textbox style="mso-next-textbox:#_x0000_s1301" inset="0,0,,0">
                <w:txbxContent>
                  <w:p w:rsidR="009A01AB" w:rsidRPr="00923987" w:rsidRDefault="009A01AB" w:rsidP="00826DE4">
                    <w:pPr>
                      <w:pStyle w:val="Caption"/>
                      <w:rPr>
                        <w:sz w:val="18"/>
                        <w:szCs w:val="18"/>
                      </w:rPr>
                    </w:pPr>
                    <w:r w:rsidRPr="00923987">
                      <w:rPr>
                        <w:sz w:val="18"/>
                        <w:szCs w:val="18"/>
                      </w:rPr>
                      <w:t xml:space="preserve">Figure </w:t>
                    </w:r>
                    <w:r w:rsidR="00E220B7" w:rsidRPr="00923987">
                      <w:rPr>
                        <w:sz w:val="18"/>
                        <w:szCs w:val="18"/>
                      </w:rPr>
                      <w:fldChar w:fldCharType="begin"/>
                    </w:r>
                    <w:r w:rsidRPr="00923987">
                      <w:rPr>
                        <w:sz w:val="18"/>
                        <w:szCs w:val="18"/>
                      </w:rPr>
                      <w:instrText xml:space="preserve"> SEQ Figure \* ARABIC </w:instrText>
                    </w:r>
                    <w:r w:rsidR="00E220B7" w:rsidRPr="00923987">
                      <w:rPr>
                        <w:sz w:val="18"/>
                        <w:szCs w:val="18"/>
                      </w:rPr>
                      <w:fldChar w:fldCharType="separate"/>
                    </w:r>
                    <w:r w:rsidR="00A646EA">
                      <w:rPr>
                        <w:noProof/>
                        <w:sz w:val="18"/>
                        <w:szCs w:val="18"/>
                      </w:rPr>
                      <w:t>1</w:t>
                    </w:r>
                    <w:r w:rsidR="00E220B7" w:rsidRPr="00923987">
                      <w:rPr>
                        <w:sz w:val="18"/>
                        <w:szCs w:val="18"/>
                      </w:rPr>
                      <w:fldChar w:fldCharType="end"/>
                    </w:r>
                    <w:r>
                      <w:rPr>
                        <w:sz w:val="18"/>
                        <w:szCs w:val="18"/>
                      </w:rPr>
                      <w:t xml:space="preserve"> </w:t>
                    </w:r>
                    <w:r w:rsidRPr="00923987">
                      <w:rPr>
                        <w:sz w:val="18"/>
                        <w:szCs w:val="18"/>
                      </w:rPr>
                      <w:t>Oral administration of EGCG decreased the severity and degree of axonal damage in EAE</w:t>
                    </w:r>
                  </w:p>
                  <w:p w:rsidR="009A01AB" w:rsidRPr="00923987" w:rsidRDefault="009A01AB" w:rsidP="00826DE4">
                    <w:pPr>
                      <w:pStyle w:val="Chartfigure"/>
                      <w:spacing w:before="0"/>
                      <w:ind w:firstLine="0"/>
                      <w:rPr>
                        <w:sz w:val="18"/>
                        <w:szCs w:val="18"/>
                      </w:rPr>
                    </w:pPr>
                    <w:r w:rsidRPr="00923987">
                      <w:rPr>
                        <w:sz w:val="18"/>
                        <w:szCs w:val="18"/>
                      </w:rPr>
                      <w:t xml:space="preserve">SJL mice were immunized with </w:t>
                    </w:r>
                    <w:r>
                      <w:rPr>
                        <w:sz w:val="18"/>
                        <w:szCs w:val="18"/>
                      </w:rPr>
                      <w:t>Proteolipid Protein</w:t>
                    </w:r>
                    <w:r w:rsidRPr="00923987">
                      <w:rPr>
                        <w:sz w:val="18"/>
                        <w:szCs w:val="18"/>
                      </w:rPr>
                      <w:t xml:space="preserve">139-151 peptide in complete Freund’s adjuvant at day 0 (n=8 per treatment group) and provided ad libitum water containing either sucrose (2%) vehicle or EGCG (0.5%, 1.0%, and 2.0% ) plus sucrose (2%) commencing one day after immunization. The total daily dose for the 0.5% group was 475 mg/kg/day </w:t>
                    </w:r>
                  </w:p>
                  <w:p w:rsidR="009A01AB" w:rsidRPr="00923987" w:rsidRDefault="009A01AB" w:rsidP="00826DE4">
                    <w:pPr>
                      <w:pStyle w:val="Chartfigure"/>
                      <w:spacing w:before="0"/>
                      <w:ind w:firstLine="0"/>
                      <w:rPr>
                        <w:sz w:val="18"/>
                        <w:szCs w:val="18"/>
                      </w:rPr>
                    </w:pPr>
                    <w:r w:rsidRPr="00923987">
                      <w:rPr>
                        <w:sz w:val="18"/>
                        <w:szCs w:val="18"/>
                      </w:rPr>
                      <w:t xml:space="preserve">A) Mean EAE scores for each group. </w:t>
                    </w:r>
                  </w:p>
                  <w:p w:rsidR="009A01AB" w:rsidRPr="00923987" w:rsidRDefault="009A01AB" w:rsidP="00826DE4">
                    <w:pPr>
                      <w:pStyle w:val="Chartfigure"/>
                      <w:spacing w:before="0"/>
                      <w:ind w:firstLine="0"/>
                      <w:rPr>
                        <w:sz w:val="18"/>
                        <w:szCs w:val="18"/>
                      </w:rPr>
                    </w:pPr>
                    <w:r w:rsidRPr="00923987">
                      <w:rPr>
                        <w:sz w:val="18"/>
                        <w:szCs w:val="18"/>
                      </w:rPr>
                      <w:t>B-C) Spinal cord sections stained with an antibody to detect phosphorylated neurofilaments indicative of healthy axons: B) sucrose, C) 475 mg/kg/day EGCG. Arrowheads indicate areas of axonal loss.</w:t>
                    </w:r>
                  </w:p>
                  <w:p w:rsidR="009A01AB" w:rsidRPr="00923987" w:rsidRDefault="009A01AB" w:rsidP="00826DE4">
                    <w:pPr>
                      <w:pStyle w:val="Chartfigure"/>
                      <w:spacing w:before="0"/>
                      <w:ind w:firstLine="0"/>
                      <w:rPr>
                        <w:sz w:val="18"/>
                        <w:szCs w:val="18"/>
                      </w:rPr>
                    </w:pPr>
                    <w:r w:rsidRPr="00923987">
                      <w:rPr>
                        <w:sz w:val="18"/>
                        <w:szCs w:val="18"/>
                      </w:rPr>
                      <w:t xml:space="preserve">D) Percentage of ventrolateral white matter area with axonal loss as assessed by neurofilament staining. </w:t>
                    </w:r>
                  </w:p>
                  <w:p w:rsidR="009A01AB" w:rsidRPr="00923987" w:rsidRDefault="009A01AB" w:rsidP="00826DE4">
                    <w:pPr>
                      <w:pStyle w:val="Chartfigure"/>
                      <w:spacing w:before="0"/>
                      <w:ind w:firstLine="0"/>
                      <w:rPr>
                        <w:sz w:val="18"/>
                        <w:szCs w:val="18"/>
                      </w:rPr>
                    </w:pPr>
                    <w:r w:rsidRPr="00923987">
                      <w:rPr>
                        <w:sz w:val="18"/>
                        <w:szCs w:val="18"/>
                      </w:rPr>
                      <w:t xml:space="preserve">E-F) CD4+ staining of spinal cords: E) Control, F) 475 mg/kg/day EGCG. </w:t>
                    </w:r>
                  </w:p>
                  <w:p w:rsidR="009A01AB" w:rsidRPr="00923987" w:rsidRDefault="009A01AB" w:rsidP="00826DE4">
                    <w:pPr>
                      <w:pStyle w:val="Chartfigure"/>
                      <w:spacing w:before="0"/>
                      <w:ind w:firstLine="0"/>
                      <w:rPr>
                        <w:sz w:val="18"/>
                        <w:szCs w:val="18"/>
                      </w:rPr>
                    </w:pPr>
                    <w:r w:rsidRPr="00923987">
                      <w:rPr>
                        <w:sz w:val="18"/>
                        <w:szCs w:val="18"/>
                      </w:rPr>
                      <w:t>Note that lowest dose of EGCG has no effect in immune cell infiltration into the cord but still significantly decreased axonal loss indicating a purely neuroprotective effect at this dose.</w:t>
                    </w:r>
                  </w:p>
                </w:txbxContent>
              </v:textbox>
            </v:shape>
            <v:group id="_x0000_s1913" style="position:absolute;left:732;top:7501;width:9900;height:3905" coordorigin="732,8293" coordsize="9900,3905" o:regroupid="8">
              <v:shape id="_x0000_s1518" type="#_x0000_t202" style="position:absolute;left:777;top:8533;width:174;height:172;mso-position-vertical-relative:page" o:regroupid="9" filled="f" stroked="f">
                <v:fill opacity="0"/>
                <v:textbox style="mso-next-textbox:#_x0000_s1518" inset="0,0,0,0">
                  <w:txbxContent>
                    <w:p w:rsidR="009A01AB" w:rsidRDefault="009A01AB" w:rsidP="00B6640E">
                      <w:pPr>
                        <w:pStyle w:val="black"/>
                      </w:pPr>
                      <w:r>
                        <w:t>A</w:t>
                      </w:r>
                    </w:p>
                  </w:txbxContent>
                </v:textbox>
              </v:shape>
              <v:shape id="_x0000_s1519" type="#_x0000_t202" style="position:absolute;left:5719;top:8578;width:174;height:278;mso-position-vertical-relative:page" o:regroupid="9" stroked="f">
                <v:textbox style="mso-next-textbox:#_x0000_s1519" inset="0,0,0,0">
                  <w:txbxContent>
                    <w:p w:rsidR="009A01AB" w:rsidRDefault="009A01AB" w:rsidP="00B6640E">
                      <w:pPr>
                        <w:pStyle w:val="black"/>
                      </w:pPr>
                      <w:r>
                        <w:t>D</w:t>
                      </w:r>
                    </w:p>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txbxContent>
                </v:textbox>
              </v:shape>
              <v:group id="_x0000_s1520" style="position:absolute;left:733;top:10240;width:9899;height:1958" coordorigin="1159,3833" coordsize="9899,1958" o:regroupid="9">
                <v:group id="_x0000_s1521" style="position:absolute;left:1159;top:3833;width:9899;height:1958" coordorigin="1159,3833" coordsize="9899,1958">
                  <v:rect id="_x0000_s1522" style="position:absolute;left:1159;top:3835;width:4950;height:1956" filled="f" strokeweight=".5pt"/>
                  <v:group id="_x0000_s1523" style="position:absolute;left:6108;top:3833;width:4950;height:1958" coordorigin="6108,3833" coordsize="4950,1958">
                    <v:group id="_x0000_s1524" style="position:absolute;left:6108;top:3833;width:4950;height:1958" coordorigin="6108,3833" coordsize="4950,1958">
                      <v:rect id="_x0000_s1525" style="position:absolute;left:6108;top:3833;width:4950;height:1958;mso-position-vertical-relative:page" strokeweight=".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26" type="#_x0000_t75" style="position:absolute;left:6141;top:3881;width:4880;height:1910" o:preferrelative="f" strokeweight=".5pt">
                        <v:imagedata r:id="rId7" o:title="" croptop="22226f" cropbottom="22136f" cropleft="1185f" cropright="1185f"/>
                      </v:shape>
                    </v:group>
                    <v:shape id="_x0000_s1527" type="#_x0000_t202" style="position:absolute;left:6220;top:3946;width:267;height:249" fillcolor="black [3200]" stroked="f" strokecolor="#f2f2f2 [3041]" strokeweight="3pt">
                      <v:shadow on="t" type="perspective" color="#7f7f7f [1601]" opacity=".5" offset="1pt" offset2="-1pt"/>
                      <o:lock v:ext="edit" aspectratio="t"/>
                      <v:textbox style="mso-next-textbox:#_x0000_s1527" inset="0,0,0,0">
                        <w:txbxContent>
                          <w:p w:rsidR="009A01AB" w:rsidRPr="00880550" w:rsidRDefault="009A01AB" w:rsidP="00B6640E">
                            <w:pPr>
                              <w:pStyle w:val="white"/>
                            </w:pPr>
                            <w:r>
                              <w:t xml:space="preserve">E </w:t>
                            </w:r>
                          </w:p>
                          <w:p w:rsidR="009A01AB" w:rsidRDefault="009A01AB" w:rsidP="00B6640E">
                            <w:pPr>
                              <w:pStyle w:val="white"/>
                            </w:pPr>
                          </w:p>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p w:rsidR="009A01AB" w:rsidRDefault="009A01AB" w:rsidP="00B6640E"/>
                        </w:txbxContent>
                      </v:textbox>
                    </v:shape>
                    <v:shape id="_x0000_s1528" type="#_x0000_t202" style="position:absolute;left:8798;top:3944;width:181;height:169" fillcolor="black" stroked="f" strokeweight=".5pt">
                      <o:lock v:ext="edit" aspectratio="t"/>
                      <v:textbox style="mso-next-textbox:#_x0000_s1528" inset="0,0,0,0">
                        <w:txbxContent>
                          <w:p w:rsidR="009A01AB" w:rsidRPr="00880550" w:rsidRDefault="009A01AB" w:rsidP="00B6640E">
                            <w:pPr>
                              <w:pStyle w:val="white"/>
                            </w:pPr>
                            <w:r>
                              <w:rPr>
                                <w:rStyle w:val="whiteChar"/>
                              </w:rPr>
                              <w:t>F</w:t>
                            </w:r>
                            <w:r w:rsidR="008F5A5B" w:rsidRPr="00E220B7">
                              <w:pict>
                                <v:shape id="_x0000_i1025" type="#_x0000_t75" style="width:3.4pt;height:9.3pt">
                                  <v:imagedata r:id="rId8" o:title=""/>
                                </v:shape>
                              </w:pict>
                            </w:r>
                            <w:r w:rsidR="008F5A5B" w:rsidRPr="00E220B7">
                              <w:pict>
                                <v:shape id="_x0000_i1026" type="#_x0000_t75" style="width:3.4pt;height:3.4pt">
                                  <v:imagedata r:id="rId9" o:title=""/>
                                </v:shape>
                              </w:pict>
                            </w: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p w:rsidR="009A01AB" w:rsidRDefault="009A01AB" w:rsidP="00B6640E">
                            <w:pPr>
                              <w:pStyle w:val="white"/>
                            </w:pPr>
                          </w:p>
                        </w:txbxContent>
                      </v:textbox>
                    </v:shape>
                  </v:group>
                </v:group>
                <v:group id="_x0000_s1529" style="position:absolute;left:1203;top:3887;width:4880;height:1902" coordorigin="1188,3889" coordsize="4880,1902">
                  <v:shape id="_x0000_s1530" type="#_x0000_t75" style="position:absolute;left:1188;top:3889;width:4880;height:1902" o:preferrelative="f" o:bordertopcolor="this" o:borderleftcolor="this" o:borderbottomcolor="this" o:borderrightcolor="this" filled="t" strokeweight=".5pt">
                    <v:imagedata r:id="rId10" o:title="NFfinal" cropbottom="32323f"/>
                  </v:shape>
                  <v:shape id="_x0000_s1531" type="#_x0000_t202" style="position:absolute;left:3646;top:3901;width:130;height:207" fillcolor="yellow" stroked="f">
                    <v:fill opacity="0"/>
                    <v:textbox style="mso-next-textbox:#_x0000_s1531" inset="0,0,0,0">
                      <w:txbxContent>
                        <w:p w:rsidR="009A01AB" w:rsidRDefault="009A01AB" w:rsidP="00B6640E">
                          <w:pPr>
                            <w:pStyle w:val="black"/>
                          </w:pPr>
                          <w:r w:rsidRPr="00556335">
                            <w:rPr>
                              <w:highlight w:val="lightGray"/>
                            </w:rPr>
                            <w:t>C</w:t>
                          </w:r>
                        </w:p>
                      </w:txbxContent>
                    </v:textbox>
                  </v:shape>
                </v:group>
                <v:shape id="_x0000_s1532" type="#_x0000_t202" style="position:absolute;left:1222;top:3928;width:174;height:207" fillcolor="yellow" stroked="f">
                  <v:fill opacity="0"/>
                  <v:textbox style="mso-next-textbox:#_x0000_s1532" inset="0,0,0,0">
                    <w:txbxContent>
                      <w:p w:rsidR="009A01AB" w:rsidRDefault="009A01AB" w:rsidP="00B6640E">
                        <w:pPr>
                          <w:pStyle w:val="black"/>
                        </w:pPr>
                        <w:r w:rsidRPr="00556335">
                          <w:rPr>
                            <w:highlight w:val="lightGray"/>
                          </w:rPr>
                          <w:t>B</w:t>
                        </w:r>
                      </w:p>
                    </w:txbxContent>
                  </v:textbox>
                </v:shape>
              </v:group>
              <v:group id="_x0000_s1907" style="position:absolute;left:732;top:8293;width:9900;height:1941" coordorigin="732,8344" coordsize="9900,1941" o:regroupid="9">
                <v:rect id="_x0000_s1534" style="position:absolute;left:732;top:8502;width:4950;height:1783" o:regroupid="8" filled="f" strokeweight=".5pt"/>
                <v:group id="_x0000_s1535" style="position:absolute;left:1095;top:8606;width:3003;height:1176" coordorigin="1747,1580" coordsize="3280,1657" o:regroupid="8">
                  <v:rect id="_x0000_s1536" style="position:absolute;left:1784;top:1615;width:3242;height:1552" stroked="f"/>
                  <v:line id="_x0000_s1537" style="position:absolute" from="1784,2906" to="5026,2907" strokeweight="0"/>
                  <v:line id="_x0000_s1538" style="position:absolute" from="1784,2644" to="5026,2645" strokeweight="0"/>
                  <v:line id="_x0000_s1539" style="position:absolute" from="1784,2400" to="5026,2401" strokeweight="0"/>
                  <v:line id="_x0000_s1540" style="position:absolute" from="1784,2138" to="5026,2139" strokeweight="0"/>
                  <v:line id="_x0000_s1541" style="position:absolute" from="1784,1876" to="5026,1877" strokeweight="0"/>
                  <v:line id="_x0000_s1542" style="position:absolute" from="1784,1615" to="5026,1616" strokeweight="0"/>
                  <v:rect id="_x0000_s1543" style="position:absolute;left:1784;top:1615;width:3242;height:1552" filled="f" strokecolor="white" strokeweight="33e-5mm"/>
                  <v:line id="_x0000_s1544" style="position:absolute" from="1784,1615" to="1785,3167" strokeweight="0"/>
                  <v:line id="_x0000_s1545" style="position:absolute" from="1747,3167" to="1784,3168" strokeweight="0"/>
                  <v:line id="_x0000_s1546" style="position:absolute" from="1747,2906" to="1784,2907" strokeweight="0"/>
                  <v:line id="_x0000_s1547" style="position:absolute" from="1747,2644" to="1784,2645" strokeweight="0"/>
                  <v:line id="_x0000_s1548" style="position:absolute" from="1747,2400" to="1784,2401" strokeweight="0"/>
                  <v:line id="_x0000_s1549" style="position:absolute" from="1747,2138" to="1784,2139" strokeweight="0"/>
                  <v:line id="_x0000_s1550" style="position:absolute" from="1747,1876" to="1784,1877" strokeweight="0"/>
                  <v:line id="_x0000_s1551" style="position:absolute" from="1747,1615" to="1784,1616" strokeweight="0"/>
                  <v:line id="_x0000_s1552" style="position:absolute" from="1784,3167" to="5026,3168" strokeweight="0"/>
                  <v:line id="_x0000_s1553" style="position:absolute;flip:y" from="1784,3167" to="1785,3220" strokeweight="0"/>
                  <v:line id="_x0000_s1554" style="position:absolute;flip:y" from="2000,3167" to="2001,3220" strokeweight="0"/>
                  <v:line id="_x0000_s1555" style="position:absolute;flip:y" from="2216,3167" to="2217,3220" strokeweight="0"/>
                  <v:line id="_x0000_s1556" style="position:absolute;flip:y" from="2432,3167" to="2433,3220" strokeweight="0"/>
                  <v:line id="_x0000_s1557" style="position:absolute;flip:y" from="2648,3167" to="2649,3220" strokeweight="0"/>
                  <v:line id="_x0000_s1558" style="position:absolute;flip:y" from="2864,3167" to="2865,3220" strokeweight="0"/>
                  <v:line id="_x0000_s1559" style="position:absolute;flip:y" from="3081,3167" to="3082,3220" strokeweight="0"/>
                  <v:line id="_x0000_s1560" style="position:absolute;flip:y" from="3297,3167" to="3298,3220" strokeweight="0"/>
                  <v:line id="_x0000_s1561" style="position:absolute;flip:y" from="3513,3167" to="3514,3220" strokeweight="0"/>
                  <v:line id="_x0000_s1562" style="position:absolute;flip:y" from="3729,3167" to="3730,3220" strokeweight="0"/>
                  <v:line id="_x0000_s1563" style="position:absolute;flip:y" from="3945,3167" to="3946,3220" strokeweight="0"/>
                  <v:line id="_x0000_s1564" style="position:absolute;flip:y" from="4162,3167" to="4163,3220" strokeweight="0"/>
                  <v:line id="_x0000_s1565" style="position:absolute;flip:y" from="4378,3167" to="4379,3220" strokeweight="0"/>
                  <v:line id="_x0000_s1566" style="position:absolute;flip:y" from="4594,3167" to="4595,3220" strokeweight="0"/>
                  <v:line id="_x0000_s1567" style="position:absolute;flip:y" from="4810,3167" to="4811,3220" strokeweight="0"/>
                  <v:line id="_x0000_s1568" style="position:absolute;flip:y" from="5026,3167" to="5027,3220" strokeweight="0"/>
                  <v:shape id="_x0000_s1569" style="position:absolute;left:1892;top:1650;width:3026;height:1517" coordsize="252,87" path="m,87r18,l36,87r18,l72,87r18,l108,87r18,l144,87r18,-6l180,63,198,31,216,13,234,r18,15e" filled="f" strokeweight="33e-5mm">
                    <v:path arrowok="t"/>
                  </v:shape>
                  <v:shape id="_x0000_s1570" style="position:absolute;left:1892;top:2103;width:3026;height:1064" coordsize="252,61" path="m,61r18,l36,61r18,l72,61r18,l108,61r18,l144,61r18,l180,52,198,18,216,r18,l252,e" filled="f" strokeweight="33e-5mm">
                    <v:path arrowok="t"/>
                  </v:shape>
                  <v:shape id="_x0000_s1571" style="position:absolute;left:1892;top:2609;width:3026;height:558" coordsize="252,32" path="m,32r18,l36,32r18,l72,32r18,l108,32r18,l144,32r18,l180,32r18,-6l216,10r18,l252,e" filled="f" strokeweight="33e-5mm">
                    <v:path arrowok="t"/>
                  </v:shape>
                  <v:shape id="_x0000_s1572" style="position:absolute;left:1892;top:3167;width:3026;height:1" coordsize="252,0" path="m,l18,,36,,54,,72,,90,r18,l126,r18,l162,r18,l198,r18,l234,r18,e" filled="f" strokecolor="#333" strokeweight="33e-5mm">
                    <v:path arrowok="t"/>
                  </v:shape>
                  <v:oval id="_x0000_s1573" style="position:absolute;left:1844;top:3098;width:84;height:122" filled="f" strokecolor="#333" strokeweight="33e-5mm"/>
                  <v:oval id="_x0000_s1574" style="position:absolute;left:2060;top:3098;width:84;height:122" filled="f" strokecolor="#333" strokeweight="33e-5mm"/>
                  <v:oval id="_x0000_s1575" style="position:absolute;left:2276;top:3098;width:84;height:122" filled="f" strokecolor="#333" strokeweight="33e-5mm"/>
                  <v:oval id="_x0000_s1576" style="position:absolute;left:2492;top:3098;width:84;height:122" filled="f" strokecolor="#333" strokeweight="33e-5mm"/>
                  <v:oval id="_x0000_s1577" style="position:absolute;left:2708;top:3098;width:84;height:122" filled="f" strokecolor="#333" strokeweight="33e-5mm"/>
                  <v:oval id="_x0000_s1578" style="position:absolute;left:2924;top:3098;width:85;height:122" filled="f" strokecolor="#333" strokeweight="33e-5mm"/>
                  <v:oval id="_x0000_s1579" style="position:absolute;left:3141;top:3098;width:84;height:122" filled="f" strokecolor="#333" strokeweight="33e-5mm"/>
                  <v:oval id="_x0000_s1580" style="position:absolute;left:3357;top:3098;width:84;height:122" filled="f" strokecolor="#333" strokeweight="33e-5mm"/>
                  <v:oval id="_x0000_s1581" style="position:absolute;left:3573;top:3098;width:84;height:122" filled="f" strokecolor="#333" strokeweight="33e-5mm"/>
                  <v:oval id="_x0000_s1582" style="position:absolute;left:3789;top:2993;width:84;height:122" filled="f" strokecolor="#333" strokeweight="33e-5mm"/>
                  <v:oval id="_x0000_s1583" style="position:absolute;left:4005;top:2679;width:84;height:122" filled="f" strokecolor="#333" strokeweight="33e-5mm"/>
                  <v:oval id="_x0000_s1584" style="position:absolute;left:4222;top:2121;width:84;height:122" filled="f" strokecolor="#333" strokeweight="33e-5mm"/>
                  <v:oval id="_x0000_s1585" style="position:absolute;left:4438;top:1807;width:84;height:122" filled="f" strokecolor="#333" strokeweight="33e-5mm"/>
                  <v:oval id="_x0000_s1586" style="position:absolute;left:4654;top:1580;width:84;height:122" filled="f" strokecolor="#333" strokeweight="33e-5mm"/>
                  <v:oval id="_x0000_s1587" style="position:absolute;left:4870;top:1841;width:84;height:123" filled="f" strokecolor="#333" strokeweight="33e-5mm"/>
                  <v:rect id="_x0000_s1588" style="position:absolute;left:1844;top:3098;width:84;height:122" filled="f" strokecolor="#333" strokeweight="33e-5mm"/>
                  <v:rect id="_x0000_s1589" style="position:absolute;left:2060;top:3098;width:84;height:122" filled="f" strokecolor="#333" strokeweight="33e-5mm"/>
                  <v:rect id="_x0000_s1590" style="position:absolute;left:2276;top:3098;width:84;height:122" filled="f" strokecolor="#333" strokeweight="33e-5mm"/>
                  <v:rect id="_x0000_s1591" style="position:absolute;left:2492;top:3098;width:84;height:122" filled="f" strokecolor="#333" strokeweight="33e-5mm"/>
                  <v:rect id="_x0000_s1592" style="position:absolute;left:2708;top:3098;width:84;height:122" filled="f" strokecolor="#333" strokeweight="33e-5mm"/>
                  <v:rect id="_x0000_s1593" style="position:absolute;left:2924;top:3098;width:85;height:122" filled="f" strokecolor="#333" strokeweight="33e-5mm"/>
                  <v:rect id="_x0000_s1594" style="position:absolute;left:3141;top:3098;width:84;height:122" filled="f" strokecolor="#333" strokeweight="33e-5mm"/>
                  <v:rect id="_x0000_s1595" style="position:absolute;left:3357;top:3098;width:84;height:122" filled="f" strokecolor="#333" strokeweight="33e-5mm"/>
                  <v:rect id="_x0000_s1596" style="position:absolute;left:3573;top:3098;width:84;height:122" filled="f" strokecolor="#333" strokeweight="33e-5mm"/>
                  <v:rect id="_x0000_s1597" style="position:absolute;left:3789;top:3098;width:84;height:122" filled="f" strokecolor="#333" strokeweight="33e-5mm"/>
                  <v:rect id="_x0000_s1598" style="position:absolute;left:4005;top:2941;width:84;height:122" filled="f" strokecolor="#333" strokeweight="33e-5mm"/>
                  <v:rect id="_x0000_s1599" style="position:absolute;left:4222;top:2347;width:84;height:123" filled="f" strokecolor="#333" strokeweight="33e-5mm"/>
                  <v:rect id="_x0000_s1600" style="position:absolute;left:4438;top:2033;width:84;height:123" filled="f" strokecolor="#333" strokeweight="33e-5mm"/>
                  <v:rect id="_x0000_s1601" style="position:absolute;left:4654;top:2033;width:84;height:123" filled="f" strokecolor="#333" strokeweight="33e-5mm"/>
                  <v:rect id="_x0000_s1602" style="position:absolute;left:4870;top:2033;width:84;height:123" filled="f" strokecolor="#333" strokeweight="33e-5mm"/>
                  <v:rect id="_x0000_s1603" style="position:absolute;left:1844;top:3098;width:84;height:122" fillcolor="#333" strokecolor="#333" strokeweight="33e-5mm"/>
                  <v:rect id="_x0000_s1604" style="position:absolute;left:2060;top:3098;width:84;height:122" fillcolor="#333" strokecolor="#333" strokeweight="33e-5mm"/>
                  <v:rect id="_x0000_s1605" style="position:absolute;left:2276;top:3098;width:84;height:122" fillcolor="#333" strokecolor="#333" strokeweight="33e-5mm"/>
                  <v:rect id="_x0000_s1606" style="position:absolute;left:2492;top:3098;width:84;height:122" fillcolor="#333" strokecolor="#333" strokeweight="33e-5mm"/>
                  <v:rect id="_x0000_s1607" style="position:absolute;left:2708;top:3098;width:84;height:122" fillcolor="#333" strokecolor="#333" strokeweight="33e-5mm"/>
                  <v:rect id="_x0000_s1608" style="position:absolute;left:2924;top:3098;width:85;height:122" fillcolor="#333" strokecolor="#333" strokeweight="33e-5mm"/>
                  <v:rect id="_x0000_s1609" style="position:absolute;left:3141;top:3098;width:84;height:122" fillcolor="#333" strokecolor="#333" strokeweight="33e-5mm"/>
                  <v:rect id="_x0000_s1610" style="position:absolute;left:3357;top:3098;width:84;height:122" fillcolor="#333" strokecolor="#333" strokeweight="33e-5mm"/>
                  <v:rect id="_x0000_s1611" style="position:absolute;left:3573;top:3098;width:84;height:122" fillcolor="#333" strokecolor="#333" strokeweight="33e-5mm"/>
                  <v:rect id="_x0000_s1612" style="position:absolute;left:3789;top:3098;width:84;height:122" fillcolor="#333" strokecolor="#333" strokeweight="33e-5mm"/>
                  <v:rect id="_x0000_s1613" style="position:absolute;left:4005;top:3098;width:84;height:122" fillcolor="#333" strokecolor="#333" strokeweight="33e-5mm"/>
                  <v:rect id="_x0000_s1614" style="position:absolute;left:4222;top:2993;width:84;height:122" fillcolor="#333" strokecolor="#333" strokeweight="33e-5mm"/>
                  <v:rect id="_x0000_s1615" style="position:absolute;left:4438;top:2714;width:84;height:122" fillcolor="#333" strokecolor="#333" strokeweight="33e-5mm"/>
                  <v:rect id="_x0000_s1616" style="position:absolute;left:4654;top:2714;width:84;height:122" fillcolor="#333" strokecolor="#333" strokeweight="33e-5mm"/>
                  <v:rect id="_x0000_s1617" style="position:absolute;left:4870;top:2539;width:84;height:122" fillcolor="#333" strokecolor="#333" strokeweight="33e-5mm"/>
                  <v:shape id="_x0000_s1618" style="position:absolute;left:1844;top:3098;width:96;height:139" coordsize="96,139" path="m48,l96,139,,139,48,xe" fillcolor="#333" strokecolor="#333" strokeweight="33e-5mm">
                    <v:path arrowok="t"/>
                  </v:shape>
                  <v:shape id="_x0000_s1619" style="position:absolute;left:2060;top:3098;width:96;height:139" coordsize="96,139" path="m48,l96,139,,139,48,xe" fillcolor="#333" strokecolor="#333" strokeweight="33e-5mm">
                    <v:path arrowok="t"/>
                  </v:shape>
                  <v:shape id="_x0000_s1620" style="position:absolute;left:2276;top:3098;width:96;height:139" coordsize="96,139" path="m48,l96,139,,139,48,xe" fillcolor="#333" strokecolor="#333" strokeweight="33e-5mm">
                    <v:path arrowok="t"/>
                  </v:shape>
                  <v:shape id="_x0000_s1621" style="position:absolute;left:2492;top:3098;width:96;height:139" coordsize="96,139" path="m48,l96,139,,139,48,xe" fillcolor="#333" strokecolor="#333" strokeweight="33e-5mm">
                    <v:path arrowok="t"/>
                  </v:shape>
                  <v:shape id="_x0000_s1622" style="position:absolute;left:2708;top:3098;width:96;height:139" coordsize="96,139" path="m48,l96,139,,139,48,xe" fillcolor="#333" strokecolor="#333" strokeweight="33e-5mm">
                    <v:path arrowok="t"/>
                  </v:shape>
                  <v:shape id="_x0000_s1623" style="position:absolute;left:2924;top:3098;width:97;height:139" coordsize="97,139" path="m49,l97,139,,139,49,xe" fillcolor="#333" strokecolor="#333" strokeweight="33e-5mm">
                    <v:path arrowok="t"/>
                  </v:shape>
                  <v:shape id="_x0000_s1624" style="position:absolute;left:3141;top:3098;width:96;height:139" coordsize="96,139" path="m48,l96,139,,139,48,xe" fillcolor="#333" strokecolor="#333" strokeweight="33e-5mm">
                    <v:path arrowok="t"/>
                  </v:shape>
                  <v:shape id="_x0000_s1625" style="position:absolute;left:3357;top:3098;width:96;height:139" coordsize="96,139" path="m48,l96,139,,139,48,xe" fillcolor="#333" strokecolor="#333" strokeweight="33e-5mm">
                    <v:path arrowok="t"/>
                  </v:shape>
                  <v:shape id="_x0000_s1626" style="position:absolute;left:3573;top:3098;width:96;height:139" coordsize="96,139" path="m48,l96,139,,139,48,xe" fillcolor="#333" strokecolor="#333" strokeweight="33e-5mm">
                    <v:path arrowok="t"/>
                  </v:shape>
                  <v:shape id="_x0000_s1627" style="position:absolute;left:3789;top:3098;width:96;height:139" coordsize="96,139" path="m48,l96,139,,139,48,xe" fillcolor="#333" strokecolor="#333" strokeweight="33e-5mm">
                    <v:path arrowok="t"/>
                  </v:shape>
                  <v:shape id="_x0000_s1628" style="position:absolute;left:4005;top:3098;width:96;height:139" coordsize="96,139" path="m48,l96,139,,139,48,xe" fillcolor="#333" strokecolor="#333" strokeweight="33e-5mm">
                    <v:path arrowok="t"/>
                  </v:shape>
                  <v:shape id="_x0000_s1629" style="position:absolute;left:4222;top:3098;width:96;height:139" coordsize="96,139" path="m48,l96,139,,139,48,xe" fillcolor="#333" strokecolor="#333" strokeweight="33e-5mm">
                    <v:path arrowok="t"/>
                  </v:shape>
                  <v:shape id="_x0000_s1630" style="position:absolute;left:4438;top:3098;width:96;height:139" coordsize="96,139" path="m48,l96,139,,139,48,xe" fillcolor="#333" strokecolor="#333" strokeweight="33e-5mm">
                    <v:path arrowok="t"/>
                  </v:shape>
                  <v:shape id="_x0000_s1631" style="position:absolute;left:4654;top:3098;width:96;height:139" coordsize="96,139" path="m48,l96,139,,139,48,xe" fillcolor="#333" strokecolor="#333" strokeweight="33e-5mm">
                    <v:path arrowok="t"/>
                  </v:shape>
                  <v:shape id="_x0000_s1632" style="position:absolute;left:4870;top:3098;width:96;height:139" coordsize="96,139" path="m48,l96,139,,139,48,xe" fillcolor="#333" strokecolor="#333" strokeweight="33e-5mm">
                    <v:path arrowok="t"/>
                  </v:shape>
                </v:group>
                <v:rect id="_x0000_s1633" style="position:absolute;left:1192;top:9977;width:3168;height:194" o:regroupid="8" filled="f" stroked="f">
                  <v:textbox style="mso-next-textbox:#_x0000_s1633" inset="0,0,0,0">
                    <w:txbxContent>
                      <w:p w:rsidR="009A01AB" w:rsidRPr="009E0587" w:rsidRDefault="009A01AB" w:rsidP="00B6640E">
                        <w:pPr>
                          <w:jc w:val="center"/>
                          <w:rPr>
                            <w:sz w:val="16"/>
                            <w:szCs w:val="16"/>
                          </w:rPr>
                        </w:pPr>
                        <w:r w:rsidRPr="009E0587">
                          <w:rPr>
                            <w:b/>
                            <w:bCs/>
                            <w:color w:val="000000"/>
                            <w:sz w:val="16"/>
                            <w:szCs w:val="16"/>
                          </w:rPr>
                          <w:t>Days Post Immunization</w:t>
                        </w:r>
                      </w:p>
                    </w:txbxContent>
                  </v:textbox>
                </v:rect>
                <v:rect id="_x0000_s1634" style="position:absolute;left:897;top:8344;width:230;height:1560;rotation:180" o:regroupid="8" filled="f" stroked="f">
                  <v:textbox style="layout-flow:vertical;mso-layout-flow-alt:bottom-to-top;mso-next-textbox:#_x0000_s1634" inset="0,0,0,0">
                    <w:txbxContent>
                      <w:p w:rsidR="009A01AB" w:rsidRPr="009E0587" w:rsidRDefault="009A01AB" w:rsidP="00B6640E">
                        <w:pPr>
                          <w:ind w:firstLine="0"/>
                          <w:rPr>
                            <w:sz w:val="16"/>
                            <w:szCs w:val="16"/>
                          </w:rPr>
                        </w:pPr>
                        <w:r w:rsidRPr="009E0587">
                          <w:rPr>
                            <w:b/>
                            <w:bCs/>
                            <w:color w:val="000000"/>
                            <w:sz w:val="16"/>
                            <w:szCs w:val="16"/>
                          </w:rPr>
                          <w:t xml:space="preserve">Mean EAE Score </w:t>
                        </w:r>
                      </w:p>
                    </w:txbxContent>
                  </v:textbox>
                </v:rect>
                <v:group id="_x0000_s1635" style="position:absolute;left:4146;top:8950;width:1034;height:779" coordorigin="4419,5803" coordsize="1034,779" o:regroupid="8">
                  <v:rect id="_x0000_s1636" style="position:absolute;left:4419;top:5803;width:841;height:779" stroked="f"/>
                  <v:line id="_x0000_s1637" style="position:absolute" from="4467,5936" to="4768,5937" strokeweight="33e-5mm"/>
                  <v:oval id="_x0000_s1638" style="position:absolute;left:4588;top:5907;width:36;height:43" filled="f" strokecolor="#333" strokeweight="33e-5mm"/>
                  <v:rect id="_x0000_s1639" style="position:absolute;left:4792;top:5877;width:474;height:116;mso-wrap-style:none" filled="f" stroked="f">
                    <v:textbox style="mso-next-textbox:#_x0000_s1639" inset="0,0,0,0">
                      <w:txbxContent>
                        <w:p w:rsidR="009A01AB" w:rsidRPr="00810965" w:rsidRDefault="009A01AB" w:rsidP="00B6640E">
                          <w:pPr>
                            <w:ind w:firstLine="0"/>
                            <w:rPr>
                              <w:b/>
                            </w:rPr>
                          </w:pPr>
                          <w:r w:rsidRPr="00810965">
                            <w:rPr>
                              <w:rFonts w:ascii="Small Fonts" w:hAnsi="Small Fonts" w:cs="Small Fonts"/>
                              <w:b/>
                              <w:color w:val="000000"/>
                              <w:sz w:val="12"/>
                              <w:szCs w:val="12"/>
                            </w:rPr>
                            <w:t>Sucrose</w:t>
                          </w:r>
                        </w:p>
                      </w:txbxContent>
                    </v:textbox>
                  </v:rect>
                  <v:line id="_x0000_s1640" style="position:absolute" from="4467,6127" to="4768,6128" strokeweight="33e-5mm"/>
                  <v:rect id="_x0000_s1641" style="position:absolute;left:4588;top:6098;width:36;height:44" filled="f" strokecolor="#333" strokeweight="33e-5mm"/>
                  <v:rect id="_x0000_s1642" style="position:absolute;left:4792;top:6068;width:661;height:117;mso-wrap-style:none" filled="f" stroked="f">
                    <v:textbox style="mso-next-textbox:#_x0000_s1642" inset="0,0,0,0">
                      <w:txbxContent>
                        <w:p w:rsidR="009A01AB" w:rsidRPr="00810965" w:rsidRDefault="009A01AB" w:rsidP="00B6640E">
                          <w:pPr>
                            <w:ind w:firstLine="0"/>
                            <w:rPr>
                              <w:b/>
                            </w:rPr>
                          </w:pPr>
                          <w:r w:rsidRPr="00810965">
                            <w:rPr>
                              <w:rFonts w:ascii="Small Fonts" w:hAnsi="Small Fonts" w:cs="Small Fonts"/>
                              <w:b/>
                              <w:color w:val="000000"/>
                              <w:sz w:val="12"/>
                              <w:szCs w:val="12"/>
                            </w:rPr>
                            <w:t>EGCG 0.5%</w:t>
                          </w:r>
                        </w:p>
                      </w:txbxContent>
                    </v:textbox>
                  </v:rect>
                  <v:line id="_x0000_s1643" style="position:absolute" from="4467,6319" to="4768,6319" strokeweight="33e-5mm"/>
                  <v:rect id="_x0000_s1644" style="position:absolute;left:4588;top:6289;width:36;height:44" fillcolor="#333" strokecolor="#333" strokeweight="33e-5mm"/>
                  <v:rect id="_x0000_s1645" style="position:absolute;left:4792;top:6260;width:561;height:116;mso-wrap-style:none" filled="f" stroked="f">
                    <v:textbox style="mso-next-textbox:#_x0000_s1645" inset="0,0,0,0">
                      <w:txbxContent>
                        <w:p w:rsidR="009A01AB" w:rsidRPr="00810965" w:rsidRDefault="009A01AB" w:rsidP="00B6640E">
                          <w:pPr>
                            <w:ind w:firstLine="0"/>
                            <w:rPr>
                              <w:b/>
                            </w:rPr>
                          </w:pPr>
                          <w:r w:rsidRPr="00810965">
                            <w:rPr>
                              <w:rFonts w:ascii="Small Fonts" w:hAnsi="Small Fonts" w:cs="Small Fonts"/>
                              <w:b/>
                              <w:color w:val="000000"/>
                              <w:sz w:val="12"/>
                              <w:szCs w:val="12"/>
                            </w:rPr>
                            <w:t>EGCG 1%</w:t>
                          </w:r>
                        </w:p>
                      </w:txbxContent>
                    </v:textbox>
                  </v:rect>
                  <v:line id="_x0000_s1646" style="position:absolute" from="4467,6509" to="4768,6510" strokecolor="#333" strokeweight="33e-5mm"/>
                  <v:shape id="_x0000_s1647" style="position:absolute;left:4588;top:6480;width:48;height:58" coordsize="48,70" path="m24,l48,70,,70,24,xe" fillcolor="#333" strokecolor="#333" strokeweight="33e-5mm">
                    <v:path arrowok="t"/>
                  </v:shape>
                  <v:rect id="_x0000_s1648" style="position:absolute;left:4792;top:6451;width:561;height:116;mso-wrap-style:none" filled="f" stroked="f">
                    <v:textbox style="mso-next-textbox:#_x0000_s1648" inset="0,0,0,0">
                      <w:txbxContent>
                        <w:p w:rsidR="009A01AB" w:rsidRPr="00810965" w:rsidRDefault="009A01AB" w:rsidP="00B6640E">
                          <w:pPr>
                            <w:ind w:firstLine="0"/>
                            <w:rPr>
                              <w:b/>
                            </w:rPr>
                          </w:pPr>
                          <w:r w:rsidRPr="00810965">
                            <w:rPr>
                              <w:rFonts w:ascii="Small Fonts" w:hAnsi="Small Fonts" w:cs="Small Fonts"/>
                              <w:b/>
                              <w:color w:val="000000"/>
                              <w:sz w:val="12"/>
                              <w:szCs w:val="12"/>
                            </w:rPr>
                            <w:t>EGCG 2%</w:t>
                          </w:r>
                        </w:p>
                      </w:txbxContent>
                    </v:textbox>
                  </v:rect>
                </v:group>
                <v:shape id="_x0000_s1649" type="#_x0000_t202" style="position:absolute;left:1057;top:9746;width:3910;height:304" o:regroupid="8" filled="f" stroked="f">
                  <v:textbox style="mso-next-textbox:#_x0000_s1649">
                    <w:txbxContent>
                      <w:p w:rsidR="009A01AB" w:rsidRPr="00FE416D" w:rsidRDefault="009A01AB" w:rsidP="00B6640E">
                        <w:pPr>
                          <w:ind w:firstLine="0"/>
                          <w:rPr>
                            <w:b/>
                            <w:spacing w:val="-20"/>
                            <w:sz w:val="16"/>
                            <w:szCs w:val="16"/>
                          </w:rPr>
                        </w:pPr>
                        <w:r w:rsidRPr="00FE416D">
                          <w:rPr>
                            <w:b/>
                            <w:spacing w:val="-20"/>
                            <w:sz w:val="16"/>
                            <w:szCs w:val="16"/>
                          </w:rPr>
                          <w:t xml:space="preserve">1          3              5       </w:t>
                        </w:r>
                        <w:r>
                          <w:rPr>
                            <w:b/>
                            <w:spacing w:val="-20"/>
                            <w:sz w:val="16"/>
                            <w:szCs w:val="16"/>
                          </w:rPr>
                          <w:t xml:space="preserve"> </w:t>
                        </w:r>
                        <w:r w:rsidRPr="00FE416D">
                          <w:rPr>
                            <w:b/>
                            <w:spacing w:val="-20"/>
                            <w:sz w:val="16"/>
                            <w:szCs w:val="16"/>
                          </w:rPr>
                          <w:t xml:space="preserve">     7    </w:t>
                        </w:r>
                        <w:r>
                          <w:rPr>
                            <w:b/>
                            <w:spacing w:val="-20"/>
                            <w:sz w:val="16"/>
                            <w:szCs w:val="16"/>
                          </w:rPr>
                          <w:t xml:space="preserve"> </w:t>
                        </w:r>
                        <w:r w:rsidRPr="00FE416D">
                          <w:rPr>
                            <w:b/>
                            <w:spacing w:val="-20"/>
                            <w:sz w:val="16"/>
                            <w:szCs w:val="16"/>
                          </w:rPr>
                          <w:t xml:space="preserve">         9           11       </w:t>
                        </w:r>
                        <w:r>
                          <w:rPr>
                            <w:b/>
                            <w:spacing w:val="-20"/>
                            <w:sz w:val="16"/>
                            <w:szCs w:val="16"/>
                          </w:rPr>
                          <w:t xml:space="preserve"> </w:t>
                        </w:r>
                        <w:r w:rsidRPr="00FE416D">
                          <w:rPr>
                            <w:b/>
                            <w:spacing w:val="-20"/>
                            <w:sz w:val="16"/>
                            <w:szCs w:val="16"/>
                          </w:rPr>
                          <w:t xml:space="preserve">   13       </w:t>
                        </w:r>
                        <w:r>
                          <w:rPr>
                            <w:b/>
                            <w:spacing w:val="-20"/>
                            <w:sz w:val="16"/>
                            <w:szCs w:val="16"/>
                          </w:rPr>
                          <w:t xml:space="preserve">  </w:t>
                        </w:r>
                        <w:r w:rsidRPr="00FE416D">
                          <w:rPr>
                            <w:b/>
                            <w:spacing w:val="-20"/>
                            <w:sz w:val="16"/>
                            <w:szCs w:val="16"/>
                          </w:rPr>
                          <w:t xml:space="preserve">  15</w:t>
                        </w:r>
                      </w:p>
                    </w:txbxContent>
                  </v:textbox>
                </v:shape>
                <v:rect id="_x0000_s1650" style="position:absolute;left:5682;top:8502;width:4950;height:1783" o:regroupid="8" filled="f" strokeweight=".5pt"/>
                <v:shape id="_x0000_s1651" type="#_x0000_t202" style="position:absolute;left:6047;top:8599;width:4137;height:302" o:regroupid="8" filled="f" stroked="f" strokecolor="black [3213]">
                  <v:textbox style="mso-next-textbox:#_x0000_s1651">
                    <w:txbxContent>
                      <w:p w:rsidR="009A01AB" w:rsidRPr="00A312B0" w:rsidRDefault="009A01AB" w:rsidP="00B6640E">
                        <w:pPr>
                          <w:ind w:firstLine="0"/>
                          <w:rPr>
                            <w:b/>
                            <w:sz w:val="16"/>
                            <w:szCs w:val="16"/>
                          </w:rPr>
                        </w:pPr>
                        <w:r w:rsidRPr="00A312B0">
                          <w:rPr>
                            <w:b/>
                            <w:sz w:val="16"/>
                            <w:szCs w:val="16"/>
                          </w:rPr>
                          <w:t>Axonal Damage in the Ventrolateral White Matter</w:t>
                        </w:r>
                      </w:p>
                    </w:txbxContent>
                  </v:textbox>
                </v:shape>
                <v:group id="_x0000_s1652" style="position:absolute;left:6149;top:8844;width:201;height:1375" coordorigin="3550,6856" coordsize="201,1733" o:regroupid="8">
                  <v:rect id="_x0000_s1653" style="position:absolute;left:3631;top:8018;width:101;height:571;mso-wrap-style:none" filled="f" stroked="f" strokecolor="black [3213]">
                    <v:textbox style="mso-next-textbox:#_x0000_s1653" inset="0,0,0,0">
                      <w:txbxContent>
                        <w:p w:rsidR="009A01AB" w:rsidRDefault="009A01AB" w:rsidP="00B6640E">
                          <w:pPr>
                            <w:ind w:firstLine="0"/>
                          </w:pPr>
                          <w:r>
                            <w:rPr>
                              <w:b/>
                              <w:bCs/>
                              <w:color w:val="000000"/>
                              <w:sz w:val="18"/>
                              <w:szCs w:val="18"/>
                            </w:rPr>
                            <w:t>0</w:t>
                          </w:r>
                        </w:p>
                      </w:txbxContent>
                    </v:textbox>
                  </v:rect>
                  <v:rect id="_x0000_s1654" style="position:absolute;left:3550;top:7631;width:201;height:571;mso-wrap-style:none" filled="f" stroked="f" strokecolor="black [3213]">
                    <v:textbox style="mso-next-textbox:#_x0000_s1654" inset="0,0,0,0">
                      <w:txbxContent>
                        <w:p w:rsidR="009A01AB" w:rsidRDefault="009A01AB" w:rsidP="00B6640E">
                          <w:pPr>
                            <w:ind w:firstLine="0"/>
                          </w:pPr>
                          <w:r>
                            <w:rPr>
                              <w:b/>
                              <w:bCs/>
                              <w:color w:val="000000"/>
                              <w:sz w:val="18"/>
                              <w:szCs w:val="18"/>
                            </w:rPr>
                            <w:t>10</w:t>
                          </w:r>
                        </w:p>
                      </w:txbxContent>
                    </v:textbox>
                  </v:rect>
                  <v:rect id="_x0000_s1655" style="position:absolute;left:3550;top:7243;width:201;height:571;mso-wrap-style:none" filled="f" stroked="f" strokecolor="black [3213]">
                    <v:textbox style="mso-next-textbox:#_x0000_s1655" inset="0,0,0,0">
                      <w:txbxContent>
                        <w:p w:rsidR="009A01AB" w:rsidRDefault="009A01AB" w:rsidP="00B6640E">
                          <w:pPr>
                            <w:ind w:firstLine="0"/>
                          </w:pPr>
                          <w:r>
                            <w:rPr>
                              <w:b/>
                              <w:bCs/>
                              <w:color w:val="000000"/>
                              <w:sz w:val="18"/>
                              <w:szCs w:val="18"/>
                            </w:rPr>
                            <w:t>20</w:t>
                          </w:r>
                        </w:p>
                      </w:txbxContent>
                    </v:textbox>
                  </v:rect>
                  <v:rect id="_x0000_s1656" style="position:absolute;left:3550;top:6856;width:201;height:571;mso-wrap-style:none" filled="f" stroked="f" strokecolor="black [3213]">
                    <v:textbox style="mso-next-textbox:#_x0000_s1656" inset="0,0,0,0">
                      <w:txbxContent>
                        <w:p w:rsidR="009A01AB" w:rsidRDefault="009A01AB" w:rsidP="00B6640E">
                          <w:pPr>
                            <w:ind w:firstLine="0"/>
                          </w:pPr>
                          <w:r>
                            <w:rPr>
                              <w:b/>
                              <w:bCs/>
                              <w:color w:val="000000"/>
                              <w:sz w:val="18"/>
                              <w:szCs w:val="18"/>
                            </w:rPr>
                            <w:t>30</w:t>
                          </w:r>
                        </w:p>
                      </w:txbxContent>
                    </v:textbox>
                  </v:rect>
                </v:group>
                <v:rect id="_x0000_s1657" style="position:absolute;left:5555;top:9130;width:1008;height:576;rotation:270" o:regroupid="8" filled="f" stroked="f" strokecolor="black [3213]">
                  <v:textbox style="layout-flow:vertical;mso-layout-flow-alt:bottom-to-top;mso-next-textbox:#_x0000_s1657" inset="0,0,0,0">
                    <w:txbxContent>
                      <w:p w:rsidR="009A01AB" w:rsidRPr="00810965" w:rsidRDefault="009A01AB" w:rsidP="00B6640E">
                        <w:pPr>
                          <w:ind w:firstLine="0"/>
                          <w:rPr>
                            <w:b/>
                            <w:sz w:val="16"/>
                            <w:szCs w:val="16"/>
                          </w:rPr>
                        </w:pPr>
                        <w:r w:rsidRPr="00810965">
                          <w:rPr>
                            <w:b/>
                            <w:bCs/>
                            <w:color w:val="000000"/>
                            <w:sz w:val="16"/>
                            <w:szCs w:val="16"/>
                          </w:rPr>
                          <w:t xml:space="preserve">% Damage Area </w:t>
                        </w:r>
                      </w:p>
                    </w:txbxContent>
                  </v:textbox>
                </v:rect>
                <v:group id="_x0000_s1658" style="position:absolute;left:6379;top:8932;width:3383;height:1227" coordorigin="3780,6971" coordsize="3473,1565" o:regroupid="8">
                  <v:shape id="_x0000_s1659" type="#_x0000_t202" style="position:absolute;left:6066;top:7146;width:1125;height:388" filled="f" stroked="f" strokecolor="black [3213]">
                    <v:textbox style="mso-next-textbox:#_x0000_s1659">
                      <w:txbxContent>
                        <w:p w:rsidR="009A01AB" w:rsidRPr="00226F0A" w:rsidRDefault="009A01AB" w:rsidP="00B6640E">
                          <w:pPr>
                            <w:ind w:firstLine="0"/>
                            <w:rPr>
                              <w:b/>
                              <w:sz w:val="16"/>
                              <w:szCs w:val="16"/>
                            </w:rPr>
                          </w:pPr>
                          <w:r w:rsidRPr="00226F0A">
                            <w:rPr>
                              <w:b/>
                              <w:sz w:val="16"/>
                              <w:szCs w:val="16"/>
                            </w:rPr>
                            <w:t>*P</w:t>
                          </w:r>
                          <w:r>
                            <w:rPr>
                              <w:b/>
                              <w:sz w:val="16"/>
                              <w:szCs w:val="16"/>
                            </w:rPr>
                            <w:t>&lt;0.001</w:t>
                          </w:r>
                        </w:p>
                      </w:txbxContent>
                    </v:textbox>
                  </v:shape>
                  <v:rect id="_x0000_s1660" style="position:absolute;left:3827;top:6971;width:3426;height:1161" filled="f" strokecolor="black [3213]"/>
                  <v:rect id="_x0000_s1661" style="position:absolute;left:3827;top:6971;width:3426;height:1161" filled="f" strokecolor="black [3213]" strokeweight=".0005mm"/>
                  <v:line id="_x0000_s1662" style="position:absolute" from="3827,6971" to="3828,8132" strokecolor="black [3213]" strokeweight="0"/>
                  <v:line id="_x0000_s1663" style="position:absolute" from="3780,8132" to="3827,8133" strokecolor="black [3213]" strokeweight="0"/>
                  <v:line id="_x0000_s1664" style="position:absolute" from="3780,7745" to="3827,7746" strokecolor="black [3213]" strokeweight="0"/>
                  <v:line id="_x0000_s1665" style="position:absolute" from="3780,7358" to="3827,7359" strokecolor="black [3213]" strokeweight="0"/>
                  <v:line id="_x0000_s1666" style="position:absolute" from="3780,6971" to="3827,6972" strokecolor="black [3213]" strokeweight="0"/>
                  <v:line id="_x0000_s1667" style="position:absolute;flip:y" from="4648,7347" to="4649,7500" strokecolor="black [3213]" strokeweight=".0005mm"/>
                  <v:line id="_x0000_s1668" style="position:absolute" from="4602,7347" to="4697,7348" strokecolor="black [3213]" strokeweight=".0005mm"/>
                  <v:line id="_x0000_s1669" style="position:absolute" from="4648,7500" to="4649,7650" strokecolor="black [3213]" strokeweight=".0005mm"/>
                  <v:line id="_x0000_s1670" style="position:absolute" from="4602,7650" to="4697,7651" strokecolor="black [3213]" strokeweight=".0005mm"/>
                  <v:line id="_x0000_s1671" style="position:absolute;flip:y" from="5334,7642" to="5335,7729" strokecolor="black [3213]" strokeweight=".0005mm"/>
                  <v:line id="_x0000_s1672" style="position:absolute" from="5288,7642" to="5383,7643" strokecolor="black [3213]" strokeweight=".0005mm"/>
                  <v:line id="_x0000_s1673" style="position:absolute" from="5334,7729" to="5335,7819" strokecolor="black [3213]" strokeweight=".0005mm"/>
                  <v:line id="_x0000_s1674" style="position:absolute" from="5288,7819" to="5383,7820" strokecolor="black [3213]" strokeweight=".0005mm"/>
                  <v:line id="_x0000_s1675" style="position:absolute;flip:y" from="6020,7811" to="6021,7958" strokecolor="black [3213]" strokeweight=".0005mm"/>
                  <v:line id="_x0000_s1676" style="position:absolute" from="5974,7811" to="6068,7812" strokecolor="black [3213]" strokeweight=".0005mm"/>
                  <v:line id="_x0000_s1677" style="position:absolute" from="6020,7958" to="6021,8105" strokecolor="black [3213]" strokeweight=".0005mm"/>
                  <v:line id="_x0000_s1678" style="position:absolute" from="5974,8105" to="6068,8106" strokecolor="black [3213]" strokeweight=".0005mm"/>
                  <v:line id="_x0000_s1679" style="position:absolute;flip:y" from="6706,8075" to="6707,8091" strokecolor="black [3213]" strokeweight=".0005mm"/>
                  <v:line id="_x0000_s1680" style="position:absolute" from="6659,8075" to="6754,8076" strokecolor="black [3213]" strokeweight=".0005mm"/>
                  <v:line id="_x0000_s1681" style="position:absolute" from="6706,8091" to="6707,8105" strokecolor="black [3213]" strokeweight=".0005mm"/>
                  <v:line id="_x0000_s1682" style="position:absolute" from="6659,8105" to="6754,8106" strokecolor="black [3213]" strokeweight=".0005mm"/>
                  <v:oval id="_x0000_s1683" style="position:absolute;left:4457;top:7541;width:108;height:133" fillcolor="black" strokecolor="black [3213]" strokeweight=".0005mm"/>
                  <v:oval id="_x0000_s1684" style="position:absolute;left:4457;top:7385;width:108;height:134" fillcolor="black" strokecolor="black [3213]" strokeweight=".0005mm"/>
                  <v:oval id="_x0000_s1685" style="position:absolute;left:4457;top:7230;width:108;height:133" fillcolor="black" strokecolor="black [3213]" strokeweight=".0005mm"/>
                  <v:oval id="_x0000_s1686" style="position:absolute;left:4457;top:7562;width:108;height:134" fillcolor="black" strokecolor="black [3213]" strokeweight=".0005mm"/>
                  <v:rect id="_x0000_s1687" style="position:absolute;left:4602;top:7489;width:93;height:19" fillcolor="black" strokecolor="black [3213]" strokeweight=".0005mm"/>
                  <v:shape id="_x0000_s1688" style="position:absolute;left:5134;top:7677;width:128;height:158" coordsize="128,158" path="m64,r64,158l,158,64,xe" fillcolor="black" strokecolor="black [3213]" strokeweight=".0005mm">
                    <v:path arrowok="t"/>
                  </v:shape>
                  <v:shape id="_x0000_s1689" style="position:absolute;left:5134;top:7658;width:128;height:158" coordsize="128,158" path="m64,r64,158l,158,64,xe" fillcolor="black" strokecolor="black [3213]" strokeweight=".0005mm">
                    <v:path arrowok="t"/>
                  </v:shape>
                  <v:shape id="_x0000_s1690" style="position:absolute;left:5134;top:7527;width:128;height:158" coordsize="128,158" path="m64,r64,158l,158,64,xe" fillcolor="black" strokecolor="black [3213]" strokeweight=".0005mm">
                    <v:path arrowok="t"/>
                  </v:shape>
                  <v:shape id="_x0000_s1691" style="position:absolute;left:5134;top:7742;width:128;height:159" coordsize="128,159" path="m64,r64,159l,159,64,xe" fillcolor="black" strokecolor="black [3213]" strokeweight=".0005mm">
                    <v:path arrowok="t"/>
                  </v:shape>
                  <v:rect id="_x0000_s1692" style="position:absolute;left:5288;top:7718;width:92;height:19" fillcolor="black" strokecolor="black [3213]" strokeweight=".0005mm"/>
                  <v:shape id="_x0000_s1693" style="position:absolute;left:5818;top:8010;width:127;height:158" coordsize="127,158" path="m63,r64,79l63,158,,79,63,xe" fillcolor="black" strokecolor="black [3213]" strokeweight=".0005mm">
                    <v:path arrowok="t"/>
                  </v:shape>
                  <v:shape id="_x0000_s1694" style="position:absolute;left:5818;top:8004;width:127;height:158" coordsize="127,158" path="m63,r64,79l63,158,,79,63,xe" fillcolor="black" strokecolor="black [3213]" strokeweight=".0005mm">
                    <v:path arrowok="t"/>
                  </v:shape>
                  <v:shape id="_x0000_s1695" style="position:absolute;left:5818;top:7770;width:127;height:158" coordsize="127,158" path="m63,r64,79l63,158,,79,63,xe" fillcolor="black" strokecolor="black [3213]" strokeweight=".0005mm">
                    <v:path arrowok="t"/>
                  </v:shape>
                  <v:shape id="_x0000_s1696" style="position:absolute;left:5818;top:7734;width:127;height:158" coordsize="127,158" path="m63,r64,79l63,158,,79,63,xe" fillcolor="black" strokecolor="black [3213]" strokeweight=".0005mm">
                    <v:path arrowok="t"/>
                  </v:shape>
                  <v:rect id="_x0000_s1697" style="position:absolute;left:5974;top:7947;width:92;height:19" fillcolor="black" strokecolor="black [3213]" strokeweight=".0005mm"/>
                  <v:shape id="_x0000_s1698" style="position:absolute;left:6503;top:8000;width:128;height:158" coordsize="128,158" path="m64,r64,158l,158,64,xe" fillcolor="black" strokecolor="black [3213]" strokeweight=".0005mm">
                    <v:path arrowok="t"/>
                  </v:shape>
                  <v:rect id="_x0000_s1699" style="position:absolute;left:6659;top:8080;width:93;height:19" fillcolor="black" strokecolor="black [3213]" strokeweight=".0005mm"/>
                  <v:rect id="_x0000_s1700" style="position:absolute;left:5777;top:7442;width:181;height:860" filled="f" stroked="f" strokecolor="black [3213]">
                    <v:textbox style="mso-next-textbox:#_x0000_s1700" inset="0,0,0,0">
                      <w:txbxContent>
                        <w:p w:rsidR="009A01AB" w:rsidRDefault="009A01AB" w:rsidP="00B6640E">
                          <w:pPr>
                            <w:ind w:firstLine="0"/>
                          </w:pPr>
                          <w:r>
                            <w:rPr>
                              <w:rFonts w:ascii="Times New Roman" w:hAnsi="Times New Roman" w:cs="Times New Roman"/>
                              <w:b/>
                              <w:bCs/>
                              <w:color w:val="000000"/>
                              <w:sz w:val="36"/>
                              <w:szCs w:val="36"/>
                            </w:rPr>
                            <w:t>*</w:t>
                          </w:r>
                        </w:p>
                      </w:txbxContent>
                    </v:textbox>
                  </v:rect>
                  <v:rect id="_x0000_s1701" style="position:absolute;left:6471;top:7676;width:181;height:860" filled="f" stroked="f" strokecolor="black [3213]">
                    <v:textbox style="mso-next-textbox:#_x0000_s1701" inset="0,0,0,0">
                      <w:txbxContent>
                        <w:p w:rsidR="009A01AB" w:rsidRDefault="009A01AB" w:rsidP="00B6640E">
                          <w:pPr>
                            <w:ind w:firstLine="0"/>
                          </w:pPr>
                          <w:r>
                            <w:rPr>
                              <w:rFonts w:ascii="Times New Roman" w:hAnsi="Times New Roman" w:cs="Times New Roman"/>
                              <w:b/>
                              <w:bCs/>
                              <w:color w:val="000000"/>
                              <w:sz w:val="36"/>
                              <w:szCs w:val="36"/>
                            </w:rPr>
                            <w:t>*</w:t>
                          </w:r>
                        </w:p>
                      </w:txbxContent>
                    </v:textbox>
                  </v:rect>
                  <v:rect id="_x0000_s1702" style="position:absolute;left:5133;top:7145;width:181;height:860" filled="f" stroked="f" strokecolor="black [3213]">
                    <v:textbox style="mso-next-textbox:#_x0000_s1702" inset="0,0,0,0">
                      <w:txbxContent>
                        <w:p w:rsidR="009A01AB" w:rsidRDefault="009A01AB" w:rsidP="00B6640E">
                          <w:pPr>
                            <w:ind w:firstLine="0"/>
                          </w:pPr>
                          <w:r>
                            <w:rPr>
                              <w:rFonts w:ascii="Times New Roman" w:hAnsi="Times New Roman" w:cs="Times New Roman"/>
                              <w:b/>
                              <w:bCs/>
                              <w:color w:val="000000"/>
                              <w:sz w:val="36"/>
                              <w:szCs w:val="36"/>
                            </w:rPr>
                            <w:t>*</w:t>
                          </w:r>
                        </w:p>
                      </w:txbxContent>
                    </v:textbox>
                  </v:rect>
                </v:group>
                <v:group id="_x0000_s1703" style="position:absolute;left:6681;top:9880;width:2713;height:405" coordorigin="4172,8222" coordsize="2713,466" o:regroupid="8">
                  <v:rect id="_x0000_s1704" style="position:absolute;left:4172;top:8222;width:632;height:425;mso-wrap-style:none" filled="f" stroked="f" strokecolor="black [3213]">
                    <v:textbox style="mso-next-textbox:#_x0000_s1704" inset="0,0,0,0">
                      <w:txbxContent>
                        <w:p w:rsidR="009A01AB" w:rsidRDefault="009A01AB" w:rsidP="00B6640E">
                          <w:pPr>
                            <w:ind w:firstLine="0"/>
                          </w:pPr>
                          <w:r w:rsidRPr="001C1247">
                            <w:rPr>
                              <w:b/>
                              <w:bCs/>
                              <w:color w:val="000000"/>
                              <w:sz w:val="16"/>
                              <w:szCs w:val="16"/>
                            </w:rPr>
                            <w:t>Sucrose</w:t>
                          </w:r>
                          <w:r>
                            <w:rPr>
                              <w:b/>
                              <w:bCs/>
                              <w:color w:val="000000"/>
                              <w:sz w:val="18"/>
                              <w:szCs w:val="18"/>
                            </w:rPr>
                            <w:t xml:space="preserve">  </w:t>
                          </w:r>
                        </w:p>
                      </w:txbxContent>
                    </v:textbox>
                  </v:rect>
                  <v:rect id="_x0000_s1705" style="position:absolute;left:5677;top:8222;width:472;height:466;mso-wrap-style:none" filled="f" stroked="f" strokecolor="black [3213]">
                    <v:textbox style="mso-next-textbox:#_x0000_s1705" inset="0,0,0,0">
                      <w:txbxContent>
                        <w:p w:rsidR="009A01AB" w:rsidRPr="00A312B0" w:rsidRDefault="009A01AB" w:rsidP="00B6640E">
                          <w:pPr>
                            <w:ind w:firstLine="0"/>
                            <w:jc w:val="center"/>
                            <w:rPr>
                              <w:b/>
                              <w:bCs/>
                              <w:color w:val="000000"/>
                              <w:sz w:val="16"/>
                              <w:szCs w:val="16"/>
                            </w:rPr>
                          </w:pPr>
                          <w:r w:rsidRPr="00A312B0">
                            <w:rPr>
                              <w:b/>
                              <w:bCs/>
                              <w:color w:val="000000"/>
                              <w:sz w:val="16"/>
                              <w:szCs w:val="16"/>
                            </w:rPr>
                            <w:t>1.0%</w:t>
                          </w:r>
                        </w:p>
                        <w:p w:rsidR="009A01AB" w:rsidRPr="00A312B0" w:rsidRDefault="009A01AB" w:rsidP="00B6640E">
                          <w:pPr>
                            <w:ind w:firstLine="0"/>
                            <w:jc w:val="center"/>
                            <w:rPr>
                              <w:b/>
                              <w:bCs/>
                              <w:color w:val="000000"/>
                              <w:sz w:val="16"/>
                              <w:szCs w:val="16"/>
                            </w:rPr>
                          </w:pPr>
                          <w:r w:rsidRPr="00A312B0">
                            <w:rPr>
                              <w:b/>
                              <w:bCs/>
                              <w:color w:val="000000"/>
                              <w:sz w:val="16"/>
                              <w:szCs w:val="16"/>
                            </w:rPr>
                            <w:t>EGCG</w:t>
                          </w:r>
                        </w:p>
                        <w:p w:rsidR="009A01AB" w:rsidRPr="00A312B0" w:rsidRDefault="009A01AB" w:rsidP="00B6640E">
                          <w:pPr>
                            <w:ind w:firstLine="0"/>
                            <w:jc w:val="center"/>
                            <w:rPr>
                              <w:sz w:val="16"/>
                              <w:szCs w:val="16"/>
                            </w:rPr>
                          </w:pPr>
                        </w:p>
                      </w:txbxContent>
                    </v:textbox>
                  </v:rect>
                  <v:rect id="_x0000_s1706" style="position:absolute;left:4987;top:8222;width:472;height:391;mso-wrap-style:none" filled="f" stroked="f" strokecolor="black [3213]">
                    <v:textbox style="mso-next-textbox:#_x0000_s1706" inset="0,0,0,0">
                      <w:txbxContent>
                        <w:p w:rsidR="009A01AB" w:rsidRPr="00A312B0" w:rsidRDefault="009A01AB" w:rsidP="00B6640E">
                          <w:pPr>
                            <w:ind w:firstLine="0"/>
                            <w:rPr>
                              <w:b/>
                              <w:bCs/>
                              <w:color w:val="000000"/>
                              <w:sz w:val="16"/>
                              <w:szCs w:val="16"/>
                            </w:rPr>
                          </w:pPr>
                          <w:r w:rsidRPr="00A312B0">
                            <w:rPr>
                              <w:b/>
                              <w:bCs/>
                              <w:color w:val="000000"/>
                              <w:sz w:val="16"/>
                              <w:szCs w:val="16"/>
                            </w:rPr>
                            <w:t>0.5%</w:t>
                          </w:r>
                        </w:p>
                        <w:p w:rsidR="009A01AB" w:rsidRPr="00A312B0" w:rsidRDefault="009A01AB" w:rsidP="00B6640E">
                          <w:pPr>
                            <w:ind w:firstLine="0"/>
                            <w:jc w:val="center"/>
                            <w:rPr>
                              <w:sz w:val="16"/>
                              <w:szCs w:val="16"/>
                            </w:rPr>
                          </w:pPr>
                          <w:r w:rsidRPr="00A312B0">
                            <w:rPr>
                              <w:b/>
                              <w:bCs/>
                              <w:color w:val="000000"/>
                              <w:sz w:val="16"/>
                              <w:szCs w:val="16"/>
                            </w:rPr>
                            <w:t>EGCG</w:t>
                          </w:r>
                        </w:p>
                      </w:txbxContent>
                    </v:textbox>
                  </v:rect>
                  <v:rect id="_x0000_s1707" style="position:absolute;left:6277;top:8222;width:608;height:449" filled="f" stroked="f" strokecolor="black [3213]">
                    <v:textbox style="mso-next-textbox:#_x0000_s1707" inset="0,0,0,0">
                      <w:txbxContent>
                        <w:p w:rsidR="009A01AB" w:rsidRDefault="009A01AB" w:rsidP="00B6640E">
                          <w:pPr>
                            <w:jc w:val="center"/>
                            <w:rPr>
                              <w:b/>
                              <w:bCs/>
                              <w:color w:val="000000"/>
                              <w:sz w:val="16"/>
                              <w:szCs w:val="16"/>
                            </w:rPr>
                          </w:pPr>
                          <w:r w:rsidRPr="001C1247">
                            <w:rPr>
                              <w:b/>
                              <w:bCs/>
                              <w:color w:val="000000"/>
                              <w:sz w:val="16"/>
                              <w:szCs w:val="16"/>
                            </w:rPr>
                            <w:t>2.0%</w:t>
                          </w:r>
                        </w:p>
                        <w:p w:rsidR="009A01AB" w:rsidRPr="001C1247" w:rsidRDefault="009A01AB" w:rsidP="00B6640E">
                          <w:pPr>
                            <w:ind w:firstLine="0"/>
                            <w:jc w:val="center"/>
                            <w:rPr>
                              <w:sz w:val="16"/>
                              <w:szCs w:val="16"/>
                            </w:rPr>
                          </w:pPr>
                          <w:r w:rsidRPr="001C1247">
                            <w:rPr>
                              <w:b/>
                              <w:bCs/>
                              <w:color w:val="000000"/>
                              <w:sz w:val="16"/>
                              <w:szCs w:val="16"/>
                            </w:rPr>
                            <w:t>EGCG</w:t>
                          </w:r>
                        </w:p>
                      </w:txbxContent>
                    </v:textbox>
                  </v:rect>
                </v:group>
              </v:group>
            </v:group>
            <w10:wrap type="topAndBottom" anchory="page"/>
          </v:group>
        </w:pict>
      </w:r>
      <w:r w:rsidR="000E20F1">
        <w:t xml:space="preserve">MRI has been </w:t>
      </w:r>
      <w:r w:rsidR="00F07693">
        <w:t xml:space="preserve">an important </w:t>
      </w:r>
      <w:r w:rsidR="000E20F1">
        <w:t xml:space="preserve">tool in Phase II trials in MS. All of the available FDA approved therapies decreased the number of gadolinium-positive and new T2 lesions in their Phase II studies. However, </w:t>
      </w:r>
      <w:r w:rsidR="00772612">
        <w:t>more advance</w:t>
      </w:r>
      <w:r w:rsidR="000E20F1">
        <w:t xml:space="preserve"> MRI </w:t>
      </w:r>
      <w:r w:rsidR="00772612">
        <w:t xml:space="preserve">techniques </w:t>
      </w:r>
      <w:r w:rsidR="000E20F1">
        <w:t xml:space="preserve">are needed to assess neuroprotective therapies that </w:t>
      </w:r>
      <w:r w:rsidR="00F07693">
        <w:t xml:space="preserve">do </w:t>
      </w:r>
      <w:r w:rsidR="000E20F1">
        <w:t>not affect inflammation.</w:t>
      </w:r>
    </w:p>
    <w:p w:rsidR="000E20F1" w:rsidRDefault="000E20F1" w:rsidP="008F46D5">
      <w:r>
        <w:t xml:space="preserve">Measuring NAA using MR spectroscopy (MRS) is a well established technique. The new high field magnets, such as the 3T scanner we will use for this study, reduce the scanning time and increase signal to noise ratio. In MRS the water signal is suppressed allowing the detection of signals from protons </w:t>
      </w:r>
      <w:r w:rsidR="000C0380">
        <w:t>such as N</w:t>
      </w:r>
      <w:r>
        <w:t xml:space="preserve">AA. Histopathology studies </w:t>
      </w:r>
      <w:r w:rsidR="000C0380">
        <w:t xml:space="preserve">of spinal </w:t>
      </w:r>
      <w:r>
        <w:t>cords from subjects with MS obtained through rapid autopsy show that NAA levels in the cord measured using H</w:t>
      </w:r>
      <w:r w:rsidR="00F07693">
        <w:t xml:space="preserve">igh </w:t>
      </w:r>
      <w:r>
        <w:t>P</w:t>
      </w:r>
      <w:r w:rsidR="00F07693">
        <w:t xml:space="preserve">hase </w:t>
      </w:r>
      <w:r>
        <w:t>L</w:t>
      </w:r>
      <w:r w:rsidR="00F07693">
        <w:t xml:space="preserve">iquid </w:t>
      </w:r>
      <w:r>
        <w:t>C</w:t>
      </w:r>
      <w:r w:rsidR="00F07693">
        <w:t>romatography</w:t>
      </w:r>
      <w:r>
        <w:t xml:space="preserve"> correlate with the axonal counts </w:t>
      </w:r>
      <w:r w:rsidR="00E220B7">
        <w:fldChar w:fldCharType="begin"/>
      </w:r>
      <w:r w:rsidR="0028021C">
        <w:instrText xml:space="preserve"> ADDIN EN.CITE &lt;EndNote&gt;&lt;Cite&gt;&lt;Author&gt;Bjartmar&lt;/Author&gt;&lt;Year&gt;2000&lt;/Year&gt;&lt;RecNum&gt;9&lt;/RecNum&gt;&lt;record&gt;&lt;rec-number&gt;9&lt;/rec-number&gt;&lt;foreign-keys&gt;&lt;key app="EN" db-id="x0xp0vxdztertie5sp2p2zv4wf9exfatpvpz"&gt;9&lt;/key&gt;&lt;/foreign-keys&gt;&lt;ref-type name="Journal Article"&gt;17&lt;/ref-type&gt;&lt;contributors&gt;&lt;authors&gt;&lt;author&gt;Bjartmar, C.&lt;/author&gt;&lt;author&gt;Kidd, G.&lt;/author&gt;&lt;author&gt;Mork, S.&lt;/author&gt;&lt;author&gt;Rudick, R.&lt;/author&gt;&lt;author&gt;Trapp, B. D.&lt;/author&gt;&lt;/authors&gt;&lt;/contributors&gt;&lt;auth-address&gt;Department of Neurosciences, Lerner Research Institute, Cleveland Clinic Foundation, OH 44195, USA.&lt;/auth-address&gt;&lt;titles&gt;&lt;title&gt;Neurological disability correlates with spinal cord axonal loss and reduced N-acetyl aspartate in chronic multiple sclerosis patients&lt;/title&gt;&lt;secondary-title&gt;Ann Neurol&lt;/secondary-title&gt;&lt;/titles&gt;&lt;periodical&gt;&lt;full-title&gt;Ann Neurol&lt;/full-title&gt;&lt;/periodical&gt;&lt;pages&gt;893-901&lt;/pages&gt;&lt;volume&gt;48&lt;/volume&gt;&lt;number&gt;6&lt;/number&gt;&lt;keywords&gt;&lt;keyword&gt;Adult&lt;/keyword&gt;&lt;keyword&gt;Aged&lt;/keyword&gt;&lt;keyword&gt;Aged, 80 and over&lt;/keyword&gt;&lt;keyword&gt;Aspartic Acid/*analogs &amp;amp; derivatives/*analysis&lt;/keyword&gt;&lt;keyword&gt;Axons/*pathology&lt;/keyword&gt;&lt;keyword&gt;Chronic Disease&lt;/keyword&gt;&lt;keyword&gt;Disability Evaluation&lt;/keyword&gt;&lt;keyword&gt;Female&lt;/keyword&gt;&lt;keyword&gt;Humans&lt;/keyword&gt;&lt;keyword&gt;Male&lt;/keyword&gt;&lt;keyword&gt;Middle Aged&lt;/keyword&gt;&lt;keyword&gt;Multiple Sclerosis/*pathology/*physiopathology&lt;/keyword&gt;&lt;keyword&gt;Research Support, Non-U.S. Gov&amp;apos;t&lt;/keyword&gt;&lt;keyword&gt;Research Support, U.S. Gov&amp;apos;t, P.H.S.&lt;/keyword&gt;&lt;keyword&gt;Spinal Cord/*pathology&lt;/keyword&gt;&lt;/keywords&gt;&lt;dates&gt;&lt;year&gt;2000&lt;/year&gt;&lt;pub-dates&gt;&lt;date&gt;Dec&lt;/date&gt;&lt;/pub-dates&gt;&lt;/dates&gt;&lt;accession-num&gt;11117546&lt;/accession-num&gt;&lt;urls&gt;&lt;related-urls&gt;&lt;url&gt;http://www.ncbi.nlm.nih.gov/entrez/query.fcgi?cmd=Retrieve&amp;amp;db=PubMed&amp;amp;dopt=Citation&amp;amp;list_uids=11117546&lt;/url&gt;&lt;/related-urls&gt;&lt;/urls&gt;&lt;/record&gt;&lt;/Cite&gt;&lt;/EndNote&gt;</w:instrText>
      </w:r>
      <w:r w:rsidR="00E220B7">
        <w:fldChar w:fldCharType="separate"/>
      </w:r>
      <w:r>
        <w:t>(Bjartmar, Kidd et al. 2000)</w:t>
      </w:r>
      <w:r w:rsidR="00E220B7">
        <w:fldChar w:fldCharType="end"/>
      </w:r>
      <w:r>
        <w:t>. Furthermore, NAA is only present in axons and neurons</w:t>
      </w:r>
      <w:r w:rsidR="000C0380">
        <w:t xml:space="preserve"> </w:t>
      </w:r>
      <w:r w:rsidR="00E220B7">
        <w:fldChar w:fldCharType="begin"/>
      </w:r>
      <w:r w:rsidR="0028021C">
        <w:instrText xml:space="preserve"> ADDIN EN.CITE &lt;EndNote&gt;&lt;Cite&gt;&lt;Author&gt;Bjartmar&lt;/Author&gt;&lt;Year&gt;2002&lt;/Year&gt;&lt;RecNum&gt;54&lt;/RecNum&gt;&lt;record&gt;&lt;rec-number&gt;54&lt;/rec-number&gt;&lt;foreign-keys&gt;&lt;key app="EN" db-id="x0xp0vxdztertie5sp2p2zv4wf9exfatpvpz"&gt;54&lt;/key&gt;&lt;/foreign-keys&gt;&lt;ref-type name="Journal Article"&gt;17&lt;/ref-type&gt;&lt;contributors&gt;&lt;authors&gt;&lt;author&gt;Bjartmar, C.&lt;/author&gt;&lt;author&gt;Battistuta, J.&lt;/author&gt;&lt;author&gt;Terada, N.&lt;/author&gt;&lt;author&gt;Dupree, E.&lt;/author&gt;&lt;author&gt;Trapp, B. D.&lt;/author&gt;&lt;/authors&gt;&lt;/contributors&gt;&lt;auth-address&gt;Department of Neurosciences, Lerner Research Institute, Cleveland Clinic Foundation, Cleveland, OH 44195, USA.&lt;/auth-address&gt;&lt;titles&gt;&lt;title&gt;N-acetylaspartate is an axon-specific marker of mature white matter in vivo: a biochemical and immunohistochemical study on the rat optic nerve&lt;/title&gt;&lt;secondary-title&gt;Ann Neurol&lt;/secondary-title&gt;&lt;/titles&gt;&lt;periodical&gt;&lt;full-title&gt;Ann Neurol&lt;/full-title&gt;&lt;/periodical&gt;&lt;pages&gt;51-8&lt;/pages&gt;&lt;volume&gt;51&lt;/volume&gt;&lt;number&gt;1&lt;/number&gt;&lt;keywords&gt;&lt;keyword&gt;Age Factors&lt;/keyword&gt;&lt;keyword&gt;Animals&lt;/keyword&gt;&lt;keyword&gt;Aspartic Acid/*analogs &amp;amp; derivatives/*analysis&lt;/keyword&gt;&lt;keyword&gt;Axons/*chemistry&lt;/keyword&gt;&lt;keyword&gt;Biological Markers&lt;/keyword&gt;&lt;keyword&gt;Cell Division/physiology&lt;/keyword&gt;&lt;keyword&gt;Dipeptides/analysis&lt;/keyword&gt;&lt;keyword&gt;Immunohistochemistry&lt;/keyword&gt;&lt;keyword&gt;Male&lt;/keyword&gt;&lt;keyword&gt;Myelin Proteins/analysis&lt;/keyword&gt;&lt;keyword&gt;Nerve Degeneration/pathology&lt;/keyword&gt;&lt;keyword&gt;Oligodendroglia/cytology&lt;/keyword&gt;&lt;keyword&gt;Optic Nerve/*chemistry/*cytology&lt;/keyword&gt;&lt;keyword&gt;Optic Nerve Injuries/pathology&lt;/keyword&gt;&lt;keyword&gt;Rats&lt;/keyword&gt;&lt;keyword&gt;Rats, Sprague-Dawley&lt;/keyword&gt;&lt;keyword&gt;Research Support, Non-U.S. Gov&amp;apos;t&lt;/keyword&gt;&lt;keyword&gt;Research Support, U.S. Gov&amp;apos;t, P.H.S.&lt;/keyword&gt;&lt;keyword&gt;Stem Cells/cytology&lt;/keyword&gt;&lt;/keywords&gt;&lt;dates&gt;&lt;year&gt;2002&lt;/year&gt;&lt;pub-dates&gt;&lt;date&gt;Jan&lt;/date&gt;&lt;/pub-dates&gt;&lt;/dates&gt;&lt;accession-num&gt;11782984&lt;/accession-num&gt;&lt;urls&gt;&lt;related-urls&gt;&lt;url&gt;http://www.ncbi.nlm.nih.gov/entrez/query.fcgi?cmd=Retrieve&amp;amp;db=PubMed&amp;amp;dopt=Citation&amp;amp;list_uids=11782984&lt;/url&gt;&lt;/related-urls&gt;&lt;/urls&gt;&lt;/record&gt;&lt;/Cite&gt;&lt;/EndNote&gt;</w:instrText>
      </w:r>
      <w:r w:rsidR="00E220B7">
        <w:fldChar w:fldCharType="separate"/>
      </w:r>
      <w:r>
        <w:t>(Bjartmar, Battistuta et al. 2002)</w:t>
      </w:r>
      <w:r w:rsidR="00E220B7">
        <w:fldChar w:fldCharType="end"/>
      </w:r>
      <w:r w:rsidR="000C0380">
        <w:t xml:space="preserve"> where it is made in t</w:t>
      </w:r>
      <w:r>
        <w:t>he mitochondri</w:t>
      </w:r>
      <w:r w:rsidR="000C0380">
        <w:t>a.</w:t>
      </w:r>
      <w:r>
        <w:t xml:space="preserve"> </w:t>
      </w:r>
      <w:r w:rsidR="000C0380">
        <w:t>Wh</w:t>
      </w:r>
      <w:r>
        <w:t xml:space="preserve">en mitochondrial function is impaired, NAA levels decrease </w:t>
      </w:r>
      <w:r w:rsidR="000C0380">
        <w:t xml:space="preserve">and they increase when mitochondrial function improves </w:t>
      </w:r>
      <w:r w:rsidR="00E220B7">
        <w:fldChar w:fldCharType="begin">
          <w:fldData xml:space="preserve">PEVuZE5vdGU+PENpdGU+PEF1dGhvcj5EYXV0cnk8L0F1dGhvcj48WWVhcj4yMDAwPC9ZZWFyPjxS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</w:fldData>
        </w:fldChar>
      </w:r>
      <w:r w:rsidR="0028021C">
        <w:instrText xml:space="preserve"> ADDIN EN.CITE </w:instrText>
      </w:r>
      <w:r w:rsidR="00E220B7">
        <w:fldChar w:fldCharType="begin">
          <w:fldData xml:space="preserve">PEVuZE5vdGU+PENpdGU+PEF1dGhvcj5EYXV0cnk8L0F1dGhvcj48WWVhcj4yMDAwPC9ZZWFyPjxS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</w:fldData>
        </w:fldChar>
      </w:r>
      <w:r w:rsidR="0028021C">
        <w:instrText xml:space="preserve"> ADDIN EN.CITE.DATA </w:instrText>
      </w:r>
      <w:r w:rsidR="00E220B7">
        <w:fldChar w:fldCharType="end"/>
      </w:r>
      <w:r w:rsidR="00E220B7">
        <w:fldChar w:fldCharType="separate"/>
      </w:r>
      <w:r>
        <w:t>(Dautry, Vaufrey et al. 2000)</w:t>
      </w:r>
      <w:r w:rsidR="00E220B7">
        <w:fldChar w:fldCharType="end"/>
      </w:r>
      <w:r>
        <w:t xml:space="preserve">. Thus NAA is a </w:t>
      </w:r>
      <w:r w:rsidRPr="0037214A">
        <w:rPr>
          <w:i/>
        </w:rPr>
        <w:t>valid measure</w:t>
      </w:r>
      <w:r>
        <w:t xml:space="preserve"> of </w:t>
      </w:r>
      <w:r w:rsidR="000C0380">
        <w:t xml:space="preserve">the </w:t>
      </w:r>
      <w:r>
        <w:t xml:space="preserve">number of neurons and importantly their metabolic function. NAA measurements using MRS have good </w:t>
      </w:r>
      <w:r w:rsidRPr="006277D7">
        <w:rPr>
          <w:i/>
          <w:u w:val="single"/>
        </w:rPr>
        <w:t>test</w:t>
      </w:r>
      <w:r>
        <w:rPr>
          <w:i/>
          <w:u w:val="single"/>
        </w:rPr>
        <w:t>-retest reliability</w:t>
      </w:r>
      <w:r>
        <w:t xml:space="preserve"> even across different centers </w:t>
      </w:r>
      <w:r w:rsidR="00E220B7">
        <w:fldChar w:fldCharType="begin"/>
      </w:r>
      <w:r w:rsidR="0028021C">
        <w:instrText xml:space="preserve"> ADDIN EN.CITE &lt;EndNote&gt;&lt;Cite&gt;&lt;Author&gt;Narayana&lt;/Author&gt;&lt;Year&gt;2004&lt;/Year&gt;&lt;RecNum&gt;80&lt;/RecNum&gt;&lt;record&gt;&lt;rec-number&gt;80&lt;/rec-number&gt;&lt;foreign-keys&gt;&lt;key app="EN" db-id="x0xp0vxdztertie5sp2p2zv4wf9exfatpvpz"&gt;80&lt;/key&gt;&lt;/foreign-keys&gt;&lt;ref-type name="Journal Article"&gt;17&lt;/ref-type&gt;&lt;contributors&gt;&lt;authors&gt;&lt;author&gt;Narayana, P. A.&lt;/author&gt;&lt;author&gt;Wolinsky, J. S.&lt;/author&gt;&lt;author&gt;Rao, S. B.&lt;/author&gt;&lt;author&gt;He, R.&lt;/author&gt;&lt;author&gt;Mehta, M.&lt;/author&gt;&lt;/authors&gt;&lt;/contributors&gt;&lt;auth-address&gt;Department of Radiology, University of Texas-Houston Medical School, 6431 Fannin, Room 6.172, Houston, TX 77030, USA. ponnada.a.narayana@uth.tmc.edu&lt;/auth-address&gt;&lt;titles&gt;&lt;title&gt;Multicentre proton magnetic resonance spectroscopy imaging of primary progressive multiple sclerosis&lt;/title&gt;&lt;secondary-title&gt;Mult Scler&lt;/secondary-title&gt;&lt;/titles&gt;&lt;periodical&gt;&lt;full-title&gt;Mult Scler&lt;/full-title&gt;&lt;/periodical&gt;&lt;pages&gt;S73-8&lt;/pages&gt;&lt;volume&gt;10 Suppl 1&lt;/volume&gt;&lt;edition&gt;2004/06/29&lt;/edition&gt;&lt;keywords&gt;&lt;keyword&gt;Brain/*metabolism&lt;/keyword&gt;&lt;keyword&gt;Humans&lt;/keyword&gt;&lt;keyword&gt;*Magnetic Resonance Spectroscopy&lt;/keyword&gt;&lt;keyword&gt;Multicenter Studies as Topic&lt;/keyword&gt;&lt;keyword&gt;Multiple Sclerosis, Chronic Progressive/*diagnosis/*metabolism&lt;/keyword&gt;&lt;keyword&gt;Protons&lt;/keyword&gt;&lt;/keywords&gt;&lt;dates&gt;&lt;year&gt;2004&lt;/year&gt;&lt;pub-dates&gt;&lt;date&gt;Jun&lt;/date&gt;&lt;/pub-dates&gt;&lt;/dates&gt;&lt;isbn&gt;1352-4585 (Print)&lt;/isbn&gt;&lt;accession-num&gt;15218814&lt;/accession-num&gt;&lt;urls&gt;&lt;related-urls&gt;&lt;url&gt;http://www.ncbi.nlm.nih.gov/entrez/query.fcgi?cmd=Retrieve&amp;amp;db=PubMed&amp;amp;dopt=Citation&amp;amp;list_uids=15218814&lt;/url&gt;&lt;/related-urls&gt;&lt;/urls&gt;&lt;language&gt;eng&lt;/language&gt;&lt;/record&gt;&lt;/Cite&gt;&lt;/EndNote&gt;</w:instrText>
      </w:r>
      <w:r w:rsidR="00E220B7">
        <w:fldChar w:fldCharType="separate"/>
      </w:r>
      <w:r>
        <w:t>(Narayana, Wolinsky et al. 2004)</w:t>
      </w:r>
      <w:r w:rsidR="00E220B7">
        <w:fldChar w:fldCharType="end"/>
      </w:r>
      <w:r>
        <w:t xml:space="preserve"> and are sensitive to treatment effects of </w:t>
      </w:r>
      <w:r w:rsidR="00F07693">
        <w:t>glatiramer acetate(G</w:t>
      </w:r>
      <w:r>
        <w:t>A</w:t>
      </w:r>
      <w:r w:rsidR="00F07693">
        <w:t>), one of theapproved therapies for MS</w:t>
      </w:r>
      <w:r>
        <w:t xml:space="preserve"> </w:t>
      </w:r>
      <w:r w:rsidR="00E220B7">
        <w:fldChar w:fldCharType="begin">
          <w:fldData xml:space="preserve">PEVuZE5vdGU+PENpdGU+PEF1dGhvcj5Bcm5vbGQ8L0F1dGhvcj48WWVhcj4yMDA4PC9ZZWFyPjxS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</w:fldData>
        </w:fldChar>
      </w:r>
      <w:r w:rsidR="0028021C">
        <w:instrText xml:space="preserve"> ADDIN EN.CITE </w:instrText>
      </w:r>
      <w:r w:rsidR="00E220B7">
        <w:fldChar w:fldCharType="begin">
          <w:fldData xml:space="preserve">PEVuZE5vdGU+PENpdGU+PEF1dGhvcj5Bcm5vbGQ8L0F1dGhvcj48WWVhcj4yMDA4PC9ZZWFyPjxS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</w:fldData>
        </w:fldChar>
      </w:r>
      <w:r w:rsidR="0028021C">
        <w:instrText xml:space="preserve"> ADDIN EN.CITE.DATA </w:instrText>
      </w:r>
      <w:r w:rsidR="00E220B7">
        <w:fldChar w:fldCharType="end"/>
      </w:r>
      <w:r w:rsidR="00E220B7">
        <w:fldChar w:fldCharType="separate"/>
      </w:r>
      <w:r>
        <w:t>(Khan, Shen et al. 2005; Arnold, Narayanan et al. 2008)</w:t>
      </w:r>
      <w:r w:rsidR="00E220B7">
        <w:fldChar w:fldCharType="end"/>
      </w:r>
      <w:r>
        <w:t xml:space="preserve">. Furthermore NAA levels </w:t>
      </w:r>
      <w:r w:rsidR="00F07693">
        <w:t xml:space="preserve">measured using MRS </w:t>
      </w:r>
      <w:r>
        <w:t xml:space="preserve">correlate with cognitive impairment and disability in MS </w:t>
      </w:r>
      <w:r w:rsidR="00E220B7">
        <w:fldChar w:fldCharType="begin">
          <w:fldData xml:space="preserve">PEVuZE5vdGU+PENpdGU+PEF1dGhvcj5DaHJpc3RvZG91bG91PC9BdXRob3I+PFllYXI+MjAwMzwv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</w:fldData>
        </w:fldChar>
      </w:r>
      <w:r w:rsidR="0028021C">
        <w:instrText xml:space="preserve"> ADDIN EN.CITE </w:instrText>
      </w:r>
      <w:r w:rsidR="00E220B7">
        <w:fldChar w:fldCharType="begin">
          <w:fldData xml:space="preserve">PEVuZE5vdGU+PENpdGU+PEF1dGhvcj5DaHJpc3RvZG91bG91PC9BdXRob3I+PFllYXI+MjAwMzwv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</w:fldData>
        </w:fldChar>
      </w:r>
      <w:r w:rsidR="0028021C">
        <w:instrText xml:space="preserve"> ADDIN EN.CITE.DATA </w:instrText>
      </w:r>
      <w:r w:rsidR="00E220B7">
        <w:fldChar w:fldCharType="end"/>
      </w:r>
      <w:r w:rsidR="00E220B7">
        <w:fldChar w:fldCharType="separate"/>
      </w:r>
      <w:r>
        <w:t>(Pan, Krupp et al. 2001; Christodoulou, Krupp et al. 2003; Mathiesen, Jonsson et al. 2006)</w:t>
      </w:r>
      <w:r w:rsidR="00E220B7">
        <w:fldChar w:fldCharType="end"/>
      </w:r>
      <w:r>
        <w:t>.</w:t>
      </w:r>
      <w:r w:rsidRPr="007259B6">
        <w:t xml:space="preserve"> </w:t>
      </w:r>
      <w:r w:rsidR="00A167C0">
        <w:t xml:space="preserve">Creatine is another metabolite measured using MRS. Since creatine levels are fairly constant brain NAA levels are usually normalized to creatine and reported as the NAA/creatine ratio. </w:t>
      </w:r>
      <w:r w:rsidR="00B03DFD">
        <w:t>The b</w:t>
      </w:r>
      <w:r w:rsidR="00F07693">
        <w:t xml:space="preserve">rain </w:t>
      </w:r>
      <w:r w:rsidR="000C0380">
        <w:rPr>
          <w:i/>
        </w:rPr>
        <w:t>NA</w:t>
      </w:r>
      <w:r w:rsidR="00B03DFD">
        <w:rPr>
          <w:i/>
        </w:rPr>
        <w:t>A/creatine ratio</w:t>
      </w:r>
      <w:r w:rsidR="00F07693">
        <w:rPr>
          <w:i/>
        </w:rPr>
        <w:t xml:space="preserve"> measured using MRS</w:t>
      </w:r>
      <w:r w:rsidR="000C0380">
        <w:rPr>
          <w:i/>
        </w:rPr>
        <w:t xml:space="preserve"> </w:t>
      </w:r>
      <w:r w:rsidR="00B03DFD">
        <w:rPr>
          <w:i/>
        </w:rPr>
        <w:t xml:space="preserve">is </w:t>
      </w:r>
      <w:r w:rsidR="000C0380">
        <w:rPr>
          <w:i/>
        </w:rPr>
        <w:t>expected to be very</w:t>
      </w:r>
      <w:r w:rsidR="000C0380" w:rsidRPr="00522EB8">
        <w:rPr>
          <w:i/>
        </w:rPr>
        <w:t xml:space="preserve"> sensitive to the effects of neuroprotective therapies </w:t>
      </w:r>
      <w:r w:rsidR="000C0380">
        <w:rPr>
          <w:i/>
        </w:rPr>
        <w:t>b</w:t>
      </w:r>
      <w:r w:rsidR="000C0380" w:rsidRPr="00522EB8">
        <w:rPr>
          <w:i/>
        </w:rPr>
        <w:t xml:space="preserve">ecause of </w:t>
      </w:r>
      <w:r w:rsidR="000C0380">
        <w:rPr>
          <w:i/>
        </w:rPr>
        <w:t xml:space="preserve">its </w:t>
      </w:r>
      <w:r w:rsidR="000C0380" w:rsidRPr="00522EB8">
        <w:rPr>
          <w:i/>
        </w:rPr>
        <w:t xml:space="preserve">specificity as a neuronal marker and because NAA levels can increase if </w:t>
      </w:r>
      <w:r w:rsidR="000C0380">
        <w:rPr>
          <w:i/>
        </w:rPr>
        <w:t xml:space="preserve">the </w:t>
      </w:r>
      <w:r w:rsidR="000C0380" w:rsidRPr="00522EB8">
        <w:rPr>
          <w:i/>
        </w:rPr>
        <w:t>metabolic function of neurons improves</w:t>
      </w:r>
      <w:r w:rsidR="000C0380">
        <w:rPr>
          <w:i/>
        </w:rPr>
        <w:t>. Because of this we chose it as the efficacy outcome for this study.</w:t>
      </w:r>
    </w:p>
    <w:p w:rsidR="000D171A" w:rsidRDefault="00E220B7" w:rsidP="00D934A3">
      <w:pPr>
        <w:pStyle w:val="Heading2"/>
      </w:pPr>
      <w:r>
        <w:rPr>
          <w:noProof/>
        </w:rPr>
        <w:pict>
          <v:group id="_x0000_s1500" style="position:absolute;left:0;text-align:left;margin-left:4pt;margin-top:-.3pt;width:244.6pt;height:153.2pt;z-index:251750400" coordorigin="6537,4256" coordsize="4892,3064">
            <v:group id="_x0000_s1501" style="position:absolute;left:6537;top:4256;width:4892;height:2238" coordorigin="6,5103" coordsize="5040,2673">
              <v:rect id="_x0000_s1502" style="position:absolute;left:6;top:5103;width:5040;height:2673" strokeweight=".5pt"/>
              <v:shape id="_x0000_s1503" type="#_x0000_t75" style="position:absolute;left:103;top:5216;width:4846;height:2490;mso-wrap-distance-left:0" filled="t">
                <v:imagedata r:id="rId11" o:title="" croptop="2596f" cropbottom="2996f"/>
              </v:shape>
            </v:group>
            <v:shape id="_x0000_s1504" type="#_x0000_t202" style="position:absolute;left:6537;top:6584;width:4892;height:736" stroked="f">
              <v:textbox style="mso-next-textbox:#_x0000_s1504;mso-fit-shape-to-text:t" inset="0,0,0,0">
                <w:txbxContent>
                  <w:p w:rsidR="009A01AB" w:rsidRDefault="009A01AB" w:rsidP="00826DE4">
                    <w:pPr>
                      <w:pStyle w:val="Caption"/>
                    </w:pPr>
                    <w:r>
                      <w:t xml:space="preserve">Figure </w:t>
                    </w:r>
                    <w:fldSimple w:instr=" SEQ Figure \* ARABIC ">
                      <w:r w:rsidR="00A646EA">
                        <w:rPr>
                          <w:noProof/>
                        </w:rPr>
                        <w:t>2</w:t>
                      </w:r>
                    </w:fldSimple>
                    <w:r w:rsidRPr="00D7177F">
                      <w:t xml:space="preserve"> </w:t>
                    </w:r>
                    <w:r>
                      <w:t>Levels for MS subjects and controls</w:t>
                    </w:r>
                  </w:p>
                  <w:p w:rsidR="009A01AB" w:rsidRPr="00D7177F" w:rsidRDefault="009A01AB" w:rsidP="00826DE4">
                    <w:pPr>
                      <w:pStyle w:val="Caption"/>
                      <w:rPr>
                        <w:rFonts w:cs="Arial"/>
                        <w:b w:val="0"/>
                        <w:noProof/>
                      </w:rPr>
                    </w:pPr>
                    <w:r w:rsidRPr="00D7177F">
                      <w:rPr>
                        <w:b w:val="0"/>
                      </w:rPr>
                      <w:t>Data from two MS subjects and two age matched controls using the proposed 1HMRSI protocol. Error bars represent 95% confidence limits for the means.</w:t>
                    </w:r>
                  </w:p>
                </w:txbxContent>
              </v:textbox>
            </v:shape>
            <w10:wrap type="square"/>
          </v:group>
        </w:pict>
      </w:r>
      <w:r w:rsidR="000D171A" w:rsidRPr="00D934A3">
        <w:t>Preliminary</w:t>
      </w:r>
      <w:r w:rsidR="000D171A">
        <w:t xml:space="preserve"> studies</w:t>
      </w:r>
    </w:p>
    <w:p w:rsidR="00D62585" w:rsidRDefault="00F254E0" w:rsidP="008F46D5">
      <w:r>
        <w:t xml:space="preserve">Our preliminary MRI data show that we can implement the proposed imaging techniques in a reliable fashion and that these techniques are sensitive to the changes seen in MS. The coefficient of variation for global NAA </w:t>
      </w:r>
      <w:r w:rsidR="007B4376">
        <w:t xml:space="preserve">in our MRS scans done at the Siemens Trio 3T scanner at OHSU </w:t>
      </w:r>
      <w:r>
        <w:t>was 2.6% and for NAA in an individual voxel 7.53%. Our preliminary spectroscopy data from two MS subjects and aged matched controls shows lower level</w:t>
      </w:r>
      <w:r w:rsidR="007B4376">
        <w:t>s</w:t>
      </w:r>
      <w:r>
        <w:t xml:space="preserve"> of NAA in the subjects with MS</w:t>
      </w:r>
      <w:r w:rsidR="007B4376">
        <w:t xml:space="preserve"> compared to controls and higher NAA levels in the</w:t>
      </w:r>
      <w:r w:rsidR="0097114D">
        <w:t xml:space="preserve"> grey matter </w:t>
      </w:r>
      <w:r w:rsidR="007B4376">
        <w:t xml:space="preserve">compared with </w:t>
      </w:r>
      <w:r w:rsidR="0097114D">
        <w:t>white matter</w:t>
      </w:r>
      <w:r w:rsidR="00F07693">
        <w:t xml:space="preserve"> in both MS subjects and controls</w:t>
      </w:r>
      <w:r w:rsidR="00522EB8">
        <w:t>. Both of these results agree with the literature</w:t>
      </w:r>
      <w:r w:rsidR="00D934A3">
        <w:t xml:space="preserve"> on NAA in MS.</w:t>
      </w:r>
    </w:p>
    <w:p w:rsidR="00E52CA8" w:rsidRDefault="004F795A" w:rsidP="008F46D5">
      <w:r>
        <w:t xml:space="preserve"> We have now been able to implement </w:t>
      </w:r>
      <w:r w:rsidR="007B4376">
        <w:t>a similar</w:t>
      </w:r>
      <w:r>
        <w:t xml:space="preserve"> MR spectroscopy protocol on the 3T </w:t>
      </w:r>
      <w:r w:rsidR="007B4376">
        <w:t xml:space="preserve">Signa GE </w:t>
      </w:r>
      <w:r>
        <w:t xml:space="preserve">scanner at the </w:t>
      </w:r>
      <w:r w:rsidR="00D62585">
        <w:t xml:space="preserve">Medical Center of Louisiana New Orleans </w:t>
      </w:r>
      <w:r>
        <w:t>Interim Hospital</w:t>
      </w:r>
      <w:r w:rsidR="00C91812">
        <w:t>.</w:t>
      </w:r>
      <w:r w:rsidR="00C73EB7">
        <w:t xml:space="preserve"> </w:t>
      </w:r>
      <w:r w:rsidR="00C91812">
        <w:t>F</w:t>
      </w:r>
      <w:r>
        <w:t>igure 3 shows an MR spectrum obtained using this scanner.</w:t>
      </w:r>
    </w:p>
    <w:p w:rsidR="00667102" w:rsidRDefault="00E220B7">
      <w:pPr>
        <w:pStyle w:val="Heading2"/>
      </w:pPr>
      <w:bookmarkStart w:id="7" w:name="_Ref158624168"/>
      <w:bookmarkStart w:id="8" w:name="_Toc158759357"/>
      <w:r>
        <w:rPr>
          <w:noProof/>
        </w:rPr>
        <w:pict>
          <v:shape id="_x0000_s1924" type="#_x0000_t202" style="position:absolute;left:0;text-align:left;margin-left:-58.85pt;margin-top:17.4pt;width:37.8pt;height:20.6pt;z-index:251757568;mso-wrap-style:none">
            <v:fill opacity="0"/>
            <v:textbox style="mso-fit-shape-to-text:t">
              <w:txbxContent>
                <w:p w:rsidR="00B967FF" w:rsidRPr="00B967FF" w:rsidRDefault="00B967FF" w:rsidP="00B967FF">
                  <w:pPr>
                    <w:ind w:firstLine="0"/>
                    <w:rPr>
                      <w:color w:val="FFFFFF" w:themeColor="background1"/>
                    </w:rPr>
                  </w:pPr>
                  <w:r w:rsidRPr="00B967FF">
                    <w:rPr>
                      <w:color w:val="FFFFFF" w:themeColor="background1"/>
                    </w:rPr>
                    <w:t>NAA</w:t>
                  </w:r>
                </w:p>
              </w:txbxContent>
            </v:textbox>
          </v:shape>
        </w:pict>
      </w:r>
      <w:r>
        <w:rPr>
          <w:noProof/>
        </w:rPr>
        <w:pict>
          <v:group id="_x0000_s1916" style="position:absolute;left:0;text-align:left;margin-left:-.3pt;margin-top:9.5pt;width:254.7pt;height:157.65pt;z-index:251753472" coordorigin="766,9554" coordsize="5094,3153">
            <v:shape id="_x0000_s1509" type="#_x0000_t202" style="position:absolute;left:766;top:12189;width:5094;height:518;mso-position-horizontal-relative:margin;mso-position-vertical-relative:margin;mso-width-relative:margin;mso-height-relative:margin" o:regroupid="8" stroked="f">
              <v:textbox style="mso-next-textbox:#_x0000_s1509" inset="0,0,0,0">
                <w:txbxContent>
                  <w:p w:rsidR="009A01AB" w:rsidRDefault="009A01AB" w:rsidP="004A1AD0">
                    <w:pPr>
                      <w:pStyle w:val="Caption"/>
                    </w:pPr>
                    <w:r w:rsidRPr="005D2454">
                      <w:t xml:space="preserve">Figure </w:t>
                    </w:r>
                    <w:r>
                      <w:t>3</w:t>
                    </w:r>
                    <w:r w:rsidRPr="005D2454">
                      <w:t xml:space="preserve"> MR spectrum obtained using the 3T Signa GE scanner at the MCLNO Interim Hospital.</w:t>
                    </w:r>
                  </w:p>
                </w:txbxContent>
              </v:textbox>
            </v:shape>
            <v:group id="_x0000_s1512" style="position:absolute;left:766;top:9554;width:5094;height:2635" coordorigin="4424,2883" coordsize="6480,3240" o:regroupid="8">
              <o:lock v:ext="edit" aspectratio="t"/>
              <v:shape id="_x0000_s1510" type="#_x0000_t75" style="position:absolute;left:4424;top:2883;width:3240;height:3240">
                <v:imagedata r:id="rId12" o:title="CSI localizer"/>
              </v:shape>
              <v:shape id="_x0000_s1511" type="#_x0000_t75" style="position:absolute;left:7664;top:2883;width:3240;height:3240">
                <v:imagedata r:id="rId13" o:title="spectra"/>
              </v:shape>
            </v:group>
            <w10:wrap type="square"/>
          </v:group>
        </w:pict>
      </w:r>
      <w:r w:rsidR="005F1225">
        <w:t>Research design and methods</w:t>
      </w:r>
      <w:bookmarkEnd w:id="7"/>
      <w:bookmarkEnd w:id="8"/>
    </w:p>
    <w:p w:rsidR="00667102" w:rsidRDefault="00E220B7" w:rsidP="00667102">
      <w:pPr>
        <w:pStyle w:val="Heading3"/>
      </w:pPr>
      <w:r>
        <w:rPr>
          <w:noProof/>
        </w:rPr>
        <w:pict>
          <v:shapetype id="_x0000_t32" coordsize="21600,21600" o:spt="32" o:oned="t" path="m,l21600,21600e" filled="f">
            <v:path arrowok="t" fillok="f" o:connecttype="none"/>
            <o:lock v:ext="edit" shapetype="t"/>
          </v:shapetype>
          <v:shape id="_x0000_s1926" type="#_x0000_t32" style="position:absolute;left:0;text-align:left;margin-left:-64.75pt;margin-top:-.05pt;width:10.15pt;height:.85pt;flip:x;z-index:251758592" o:connectortype="straight" strokecolor="white [3212]" strokeweight="1pt">
            <v:stroke endarrow="block"/>
          </v:shape>
        </w:pict>
      </w:r>
      <w:r w:rsidR="005F1225" w:rsidRPr="00CC6096">
        <w:t xml:space="preserve">Overall </w:t>
      </w:r>
      <w:r w:rsidR="005F1225">
        <w:t>d</w:t>
      </w:r>
      <w:r w:rsidR="005F1225" w:rsidRPr="00D521D3">
        <w:t>esign</w:t>
      </w:r>
      <w:r w:rsidR="005F1225" w:rsidRPr="00CC6096">
        <w:t xml:space="preserve"> </w:t>
      </w:r>
    </w:p>
    <w:p w:rsidR="000D171A" w:rsidRPr="00C247BB" w:rsidRDefault="005F1225" w:rsidP="008F46D5">
      <w:r>
        <w:t>This research proposal involves</w:t>
      </w:r>
      <w:r w:rsidR="00E52CA8">
        <w:t xml:space="preserve"> </w:t>
      </w:r>
      <w:r w:rsidR="00CA183A">
        <w:t xml:space="preserve">two phases. During the first phase we will </w:t>
      </w:r>
      <w:r w:rsidR="00E52CA8">
        <w:t xml:space="preserve">implement an advanced MR imaging protocol </w:t>
      </w:r>
      <w:r w:rsidR="00502A48">
        <w:t xml:space="preserve">that will include MRS, QT1M </w:t>
      </w:r>
      <w:r w:rsidR="00E220B7">
        <w:fldChar w:fldCharType="begin"/>
      </w:r>
      <w:r w:rsidR="0028021C">
        <w:instrText xml:space="preserve"> ADDIN EN.CITE &lt;EndNote&gt;&lt;Cite&gt;&lt;Author&gt;Clare&lt;/Author&gt;&lt;Year&gt;2001&lt;/Year&gt;&lt;RecNum&gt;72&lt;/RecNum&gt;&lt;record&gt;&lt;rec-number&gt;72&lt;/rec-number&gt;&lt;foreign-keys&gt;&lt;key app="EN" db-id="x0xp0vxdztertie5sp2p2zv4wf9exfatpvpz"&gt;72&lt;/key&gt;&lt;/foreign-keys&gt;&lt;ref-type name="Journal Article"&gt;17&lt;/ref-type&gt;&lt;contributors&gt;&lt;authors&gt;&lt;author&gt;Clare, S.&lt;/author&gt;&lt;author&gt;Jezzard, P.&lt;/author&gt;&lt;/authors&gt;&lt;/contributors&gt;&lt;auth-address&gt;Centre for Functional Magnetic Resonance Imaging of the Brain, Department of Clinical Neurology, University of Oxford, Oxford, UK.&lt;/auth-address&gt;&lt;titles&gt;&lt;title&gt;Rapid T(1) mapping using multislice echo planar imaging&lt;/title&gt;&lt;secondary-title&gt;Magn Reson Med&lt;/secondary-title&gt;&lt;/titles&gt;&lt;periodical&gt;&lt;full-title&gt;Magn Reson Med&lt;/full-title&gt;&lt;/periodical&gt;&lt;pages&gt;630-4&lt;/pages&gt;&lt;volume&gt;45&lt;/volume&gt;&lt;number&gt;4&lt;/number&gt;&lt;keywords&gt;&lt;keyword&gt;Adult&lt;/keyword&gt;&lt;keyword&gt;Brain/*anatomy &amp;amp; histology&lt;/keyword&gt;&lt;keyword&gt;Brain Diseases/diagnosis&lt;/keyword&gt;&lt;keyword&gt;Echo-Planar Imaging/*methods&lt;/keyword&gt;&lt;keyword&gt;Humans&lt;/keyword&gt;&lt;/keywords&gt;&lt;dates&gt;&lt;year&gt;2001&lt;/year&gt;&lt;pub-dates&gt;&lt;date&gt;Apr&lt;/date&gt;&lt;/pub-dates&gt;&lt;/dates&gt;&lt;accession-num&gt;11283991&lt;/accession-num&gt;&lt;urls&gt;&lt;related-urls&gt;&lt;url&gt;http://www.ncbi.nlm.nih.gov/entrez/query.fcgi?cmd=Retrieve&amp;amp;db=PubMed&amp;amp;dopt=Citation&amp;amp;list_uids=11283991&lt;/url&gt;&lt;/related-urls&gt;&lt;/urls&gt;&lt;/record&gt;&lt;/Cite&gt;&lt;/EndNote&gt;</w:instrText>
      </w:r>
      <w:r w:rsidR="00E220B7">
        <w:fldChar w:fldCharType="separate"/>
      </w:r>
      <w:r w:rsidR="00502A48">
        <w:t>(Clare and Jezzard 2001)</w:t>
      </w:r>
      <w:r w:rsidR="00E220B7">
        <w:fldChar w:fldCharType="end"/>
      </w:r>
      <w:r w:rsidR="00502A48">
        <w:t xml:space="preserve"> and atrophy measurements </w:t>
      </w:r>
      <w:r w:rsidR="00E220B7">
        <w:fldChar w:fldCharType="begin"/>
      </w:r>
      <w:r w:rsidR="0028021C">
        <w:instrText xml:space="preserve"> ADDIN EN.CITE &lt;EndNote&gt;&lt;Cite&gt;&lt;Author&gt;Smith&lt;/Author&gt;&lt;Year&gt;2001&lt;/Year&gt;&lt;RecNum&gt;88&lt;/RecNum&gt;&lt;record&gt;&lt;rec-number&gt;88&lt;/rec-number&gt;&lt;foreign-keys&gt;&lt;key app="EN" db-id="x0xp0vxdztertie5sp2p2zv4wf9exfatpvpz"&gt;88&lt;/key&gt;&lt;/foreign-keys&gt;&lt;ref-type name="Journal Article"&gt;17&lt;/ref-type&gt;&lt;contributors&gt;&lt;authors&gt;&lt;author&gt;Smith, S. M.&lt;/author&gt;&lt;author&gt;De Stefano, N.&lt;/author&gt;&lt;author&gt;Jenkinson, M.&lt;/author&gt;&lt;author&gt;Matthews, P. M.&lt;/author&gt;&lt;/authors&gt;&lt;/contributors&gt;&lt;auth-address&gt;Oxford Centre for Functional Magnetic Resonance Imaging of the Brain, Department of Clinical Neurology, University of Oxford, John Radcliffe Hospital, England. steve@fmrib.ox.ac.uk&lt;/auth-address&gt;&lt;titles&gt;&lt;title&gt;Normalized accurate measurement of longitudinal brain change&lt;/title&gt;&lt;secondary-title&gt;J Comput Assist Tomogr&lt;/secondary-title&gt;&lt;/titles&gt;&lt;periodical&gt;&lt;full-title&gt;J Comput Assist Tomogr&lt;/full-title&gt;&lt;/periodical&gt;&lt;pages&gt;466-75&lt;/pages&gt;&lt;volume&gt;25&lt;/volume&gt;&lt;number&gt;3&lt;/number&gt;&lt;edition&gt;2001/05/15&lt;/edition&gt;&lt;keywords&gt;&lt;keyword&gt;Adult&lt;/keyword&gt;&lt;keyword&gt;Atrophy&lt;/keyword&gt;&lt;keyword&gt;Brain/anatomy &amp;amp; histology/*pathology&lt;/keyword&gt;&lt;keyword&gt;Female&lt;/keyword&gt;&lt;keyword&gt;Humans&lt;/keyword&gt;&lt;keyword&gt;Image Processing, Computer-Assisted/*methods&lt;/keyword&gt;&lt;keyword&gt;*Magnetic Resonance Imaging&lt;/keyword&gt;&lt;keyword&gt;Male&lt;/keyword&gt;&lt;keyword&gt;Mathematics&lt;/keyword&gt;&lt;keyword&gt;Reference Values&lt;/keyword&gt;&lt;keyword&gt;Skull/anatomy &amp;amp; histology&lt;/keyword&gt;&lt;/keywords&gt;&lt;dates&gt;&lt;year&gt;2001&lt;/year&gt;&lt;pub-dates&gt;&lt;date&gt;May-Jun&lt;/date&gt;&lt;/pub-dates&gt;&lt;/dates&gt;&lt;isbn&gt;0363-8715 (Print)&lt;/isbn&gt;&lt;accession-num&gt;11351200&lt;/accession-num&gt;&lt;urls&gt;&lt;related-urls&gt;&lt;url&gt;http://www.ncbi.nlm.nih.gov/entrez/query.fcgi?cmd=Retrieve&amp;amp;db=PubMed&amp;amp;dopt=Citation&amp;amp;list_uids=11351200&lt;/url&gt;&lt;/related-urls&gt;&lt;/urls&gt;&lt;electronic-resource-num&gt;00004728-200105000-00022 [pii]&lt;/electronic-resource-num&gt;&lt;language&gt;eng&lt;/language&gt;&lt;/record&gt;&lt;/Cite&gt;&lt;/EndNote&gt;</w:instrText>
      </w:r>
      <w:r w:rsidR="00E220B7">
        <w:fldChar w:fldCharType="separate"/>
      </w:r>
      <w:r w:rsidR="00502A48">
        <w:t>(Smith, De Stefano et al. 2001)</w:t>
      </w:r>
      <w:r w:rsidR="00E220B7">
        <w:fldChar w:fldCharType="end"/>
      </w:r>
      <w:r w:rsidR="00E52CA8">
        <w:t xml:space="preserve">using the LSU Interim Hospital’s 3T scanner </w:t>
      </w:r>
      <w:r w:rsidR="00CA183A">
        <w:t xml:space="preserve">and then establish the reliability of this protocol. In the second phase we will conduct </w:t>
      </w:r>
      <w:r w:rsidR="00496074">
        <w:t>an open label study of</w:t>
      </w:r>
      <w:r>
        <w:t xml:space="preserve"> Polyphenon E 400 mg twice a day </w:t>
      </w:r>
      <w:r w:rsidR="00496074">
        <w:t>for six months</w:t>
      </w:r>
      <w:r w:rsidR="00CA183A">
        <w:t xml:space="preserve"> using the implemented protocol</w:t>
      </w:r>
      <w:r>
        <w:t xml:space="preserve">. </w:t>
      </w:r>
    </w:p>
    <w:p w:rsidR="00CA183A" w:rsidRDefault="00CA183A" w:rsidP="00CA183A">
      <w:pPr>
        <w:pStyle w:val="Heading3"/>
      </w:pPr>
      <w:r>
        <w:t>Reliability study</w:t>
      </w:r>
    </w:p>
    <w:p w:rsidR="00CA183A" w:rsidRDefault="00CA183A" w:rsidP="008F46D5">
      <w:r>
        <w:t xml:space="preserve">After implementing the imaging protocol we will scan five subjects with MS. Each subject will be scanned at the start of the study and then one and two weeks later. We will determine the test-retest reliability by measuring the intraclass correlation coefficient </w:t>
      </w:r>
      <w:r w:rsidR="00B03DFD">
        <w:t xml:space="preserve">(ICC) </w:t>
      </w:r>
      <w:r>
        <w:t>for NAA</w:t>
      </w:r>
      <w:r w:rsidR="00B03DFD">
        <w:t>/creatine ratios</w:t>
      </w:r>
      <w:r>
        <w:t>.</w:t>
      </w:r>
    </w:p>
    <w:p w:rsidR="00CA183A" w:rsidRDefault="00CA183A" w:rsidP="00CA183A">
      <w:pPr>
        <w:pStyle w:val="Heading3"/>
      </w:pPr>
      <w:r>
        <w:t>Pilot open label study</w:t>
      </w:r>
    </w:p>
    <w:p w:rsidR="00B361F3" w:rsidRDefault="008F46D5" w:rsidP="00D934A3">
      <w:r>
        <w:t>Fifteen</w:t>
      </w:r>
      <w:r w:rsidR="002D77CF">
        <w:t xml:space="preserve"> </w:t>
      </w:r>
      <w:r w:rsidR="005F1225">
        <w:t xml:space="preserve">subjects with relapsing remitting or secondary progressive MS will be enrolled and treated </w:t>
      </w:r>
      <w:r w:rsidR="004F795A">
        <w:t xml:space="preserve">for </w:t>
      </w:r>
      <w:r w:rsidR="00496074">
        <w:t>six</w:t>
      </w:r>
      <w:r w:rsidR="005F1225">
        <w:t xml:space="preserve"> months </w:t>
      </w:r>
      <w:r w:rsidR="004F795A">
        <w:t>with Polyphenon E 400mg of EGCG twice a day</w:t>
      </w:r>
      <w:r w:rsidR="005F1225">
        <w:t>.</w:t>
      </w:r>
      <w:r w:rsidR="00C247BB" w:rsidRPr="00C247BB">
        <w:t xml:space="preserve"> </w:t>
      </w:r>
      <w:r w:rsidR="00B361F3">
        <w:t xml:space="preserve">We will use capsules </w:t>
      </w:r>
      <w:r w:rsidR="00B967FF">
        <w:t xml:space="preserve">of Polyphenon E </w:t>
      </w:r>
      <w:r w:rsidR="00B361F3">
        <w:t xml:space="preserve">containing 200mg of ECGC manufactured by the National Cancer Institute Division of Cancer Prevention (NCI-DCP) under a contract with Mitsui Norin. We selected this dose </w:t>
      </w:r>
      <w:r w:rsidR="00B967FF">
        <w:t xml:space="preserve">as </w:t>
      </w:r>
      <w:r w:rsidR="00B361F3">
        <w:t xml:space="preserve">it highest dose known to be safe for repeated administration in humans and because based on the mice EAE studies and the pharmacology studies in humans and mice this dose should result in free EGCG levels in humans similar to levels that are neuroprotective in mice. </w:t>
      </w:r>
    </w:p>
    <w:p w:rsidR="00D934A3" w:rsidRDefault="005F1225" w:rsidP="00D934A3">
      <w:r w:rsidRPr="00C0509A">
        <w:t xml:space="preserve">Subjects 18-60 years of age with </w:t>
      </w:r>
      <w:r w:rsidR="00420E09">
        <w:t xml:space="preserve">relapsing </w:t>
      </w:r>
      <w:r w:rsidRPr="00C0509A">
        <w:t>remitting</w:t>
      </w:r>
      <w:r w:rsidR="00420E09">
        <w:t xml:space="preserve"> </w:t>
      </w:r>
      <w:r w:rsidRPr="00C0509A">
        <w:t xml:space="preserve"> or secondary progressive multiple sclerosis (MS) and expanded disability status scale (EDSS) score of ≤6.5 who have been on stable therapy with Copaxone 20</w:t>
      </w:r>
      <w:r w:rsidR="000D171A" w:rsidRPr="00C247BB">
        <w:t xml:space="preserve"> </w:t>
      </w:r>
      <w:r w:rsidRPr="00C0509A">
        <w:t xml:space="preserve">mg for at least six months or on no disease-modifying therapy for at least six months </w:t>
      </w:r>
      <w:r w:rsidR="00C247BB" w:rsidRPr="00C247BB">
        <w:t>are eligible for the study. We will obtain</w:t>
      </w:r>
      <w:r>
        <w:t xml:space="preserve"> MRI </w:t>
      </w:r>
      <w:r w:rsidR="00C247BB" w:rsidRPr="00C247BB">
        <w:t>scans</w:t>
      </w:r>
      <w:r w:rsidR="000D171A" w:rsidRPr="00C247BB">
        <w:t xml:space="preserve"> </w:t>
      </w:r>
      <w:r>
        <w:t>at baseline</w:t>
      </w:r>
      <w:r w:rsidR="00496074">
        <w:t xml:space="preserve"> and </w:t>
      </w:r>
      <w:r>
        <w:t>six months</w:t>
      </w:r>
      <w:r w:rsidR="00A167C0">
        <w:t xml:space="preserve"> and measure the NAA/creatine ratios</w:t>
      </w:r>
      <w:r>
        <w:t xml:space="preserve">. </w:t>
      </w:r>
      <w:r w:rsidR="00981346">
        <w:t>We will remove the identifying information from the MRI data and shuffle the order of the scans to</w:t>
      </w:r>
      <w:r w:rsidR="00B967FF">
        <w:t xml:space="preserve"> before processing to</w:t>
      </w:r>
      <w:r w:rsidR="00981346">
        <w:t xml:space="preserve"> ensure that measurements are objective.</w:t>
      </w:r>
    </w:p>
    <w:p w:rsidR="00AB441A" w:rsidRDefault="00AB441A" w:rsidP="005D2067">
      <w:r>
        <w:t xml:space="preserve">The subjects will be followed with monthly liver tests and complete blood counts and </w:t>
      </w:r>
      <w:r w:rsidR="00502A48">
        <w:t xml:space="preserve">with </w:t>
      </w:r>
      <w:r>
        <w:t xml:space="preserve">comprehensive metabolic panels every </w:t>
      </w:r>
      <w:r w:rsidR="00502A48">
        <w:t>two</w:t>
      </w:r>
      <w:r>
        <w:t xml:space="preserve"> months. We will interview the subjects monthly </w:t>
      </w:r>
      <w:r w:rsidR="00C91812">
        <w:t>examine the subjects as necessary</w:t>
      </w:r>
      <w:r w:rsidR="00C91812" w:rsidDel="00C91812">
        <w:t xml:space="preserve"> </w:t>
      </w:r>
      <w:r>
        <w:t>to assess adverse events</w:t>
      </w:r>
      <w:r w:rsidR="00C91812">
        <w:t xml:space="preserve"> (AE)</w:t>
      </w:r>
      <w:r>
        <w:t xml:space="preserve">. </w:t>
      </w:r>
      <w:r w:rsidR="005D2067">
        <w:t>AE will be classified and graded according to the Cancer Therapy Evaluation Program Common Toxicity Criteria Version 3.0. Attribution to therapy will be graded as: definitely related, probably related, possibly related, probably not related and definitely not related.</w:t>
      </w:r>
    </w:p>
    <w:p w:rsidR="00FA12F2" w:rsidRDefault="00B361F3" w:rsidP="005D2067">
      <w:r>
        <w:t>NCI-DCP has an active Investigator New Drug (IND) application for Polyphenon E.</w:t>
      </w:r>
      <w:r w:rsidR="00B03DFD">
        <w:t xml:space="preserve"> </w:t>
      </w:r>
      <w:r>
        <w:t>We</w:t>
      </w:r>
      <w:r w:rsidR="00B03DFD">
        <w:t xml:space="preserve"> </w:t>
      </w:r>
      <w:r>
        <w:t>cross-referenced NCI-DCP’s for our</w:t>
      </w:r>
      <w:r w:rsidR="00FA12F2">
        <w:t xml:space="preserve"> IND for this pilot study (IND</w:t>
      </w:r>
      <w:r w:rsidR="00FA12F2" w:rsidRPr="00081182">
        <w:t>#102,493</w:t>
      </w:r>
      <w:r w:rsidR="00FA12F2">
        <w:t>)</w:t>
      </w:r>
      <w:r w:rsidR="00FA12F2" w:rsidRPr="00081182">
        <w:t xml:space="preserve">. </w:t>
      </w:r>
      <w:r w:rsidR="00FA12F2">
        <w:t xml:space="preserve"> </w:t>
      </w:r>
    </w:p>
    <w:p w:rsidR="005F1225" w:rsidRDefault="005F1225" w:rsidP="00D50289">
      <w:pPr>
        <w:pStyle w:val="Heading3"/>
      </w:pPr>
      <w:r>
        <w:t>Sample size calculations</w:t>
      </w:r>
    </w:p>
    <w:p w:rsidR="00502A48" w:rsidRDefault="00502A48" w:rsidP="00502A48">
      <w:pPr>
        <w:pStyle w:val="Heading4"/>
      </w:pPr>
      <w:r>
        <w:t>Reliability study</w:t>
      </w:r>
    </w:p>
    <w:p w:rsidR="00502A48" w:rsidRDefault="00502A48" w:rsidP="00502A48">
      <w:r>
        <w:t xml:space="preserve">The expected ICC’s for our measures are high (0.8). With five subjects and three repetitions we have 80% power to </w:t>
      </w:r>
      <w:r w:rsidR="000D095D">
        <w:t xml:space="preserve">exclude </w:t>
      </w:r>
      <w:r>
        <w:t>a</w:t>
      </w:r>
      <w:r w:rsidR="000D095D">
        <w:t>n ICC of 0.2; three repetitions is the optimal number for this ICC</w:t>
      </w:r>
      <w:r w:rsidR="00E220B7">
        <w:fldChar w:fldCharType="begin"/>
      </w:r>
      <w:r w:rsidR="0028021C">
        <w:instrText xml:space="preserve"> ADDIN EN.CITE &lt;EndNote&gt;&lt;Cite&gt;&lt;Author&gt;Walter&lt;/Author&gt;&lt;Year&gt;1998&lt;/Year&gt;&lt;RecNum&gt;97&lt;/RecNum&gt;&lt;record&gt;&lt;rec-number&gt;97&lt;/rec-number&gt;&lt;foreign-keys&gt;&lt;key app="EN" db-id="x0xp0vxdztertie5sp2p2zv4wf9exfatpvpz"&gt;97&lt;/key&gt;&lt;/foreign-keys&gt;&lt;ref-type name="Journal Article"&gt;17&lt;/ref-type&gt;&lt;contributors&gt;&lt;authors&gt;&lt;author&gt;Walter, S. D.&lt;/author&gt;&lt;author&gt;Eliasziw, M.&lt;/author&gt;&lt;author&gt;Donner, A.&lt;/author&gt;&lt;/authors&gt;&lt;/contributors&gt;&lt;auth-address&gt;Department of Clinical Epidemiology and Biostatistics, McMaster University, Hamilton, Ontario, Canada.&lt;/auth-address&gt;&lt;titles&gt;&lt;title&gt;Sample size and optimal designs for reliability studies&lt;/title&gt;&lt;secondary-title&gt;Stat Med&lt;/secondary-title&gt;&lt;/titles&gt;&lt;periodical&gt;&lt;full-title&gt;Stat Med&lt;/full-title&gt;&lt;/periodical&gt;&lt;pages&gt;101-10&lt;/pages&gt;&lt;volume&gt;17&lt;/volume&gt;&lt;number&gt;1&lt;/number&gt;&lt;edition&gt;1998/02/17&lt;/edition&gt;&lt;keywords&gt;&lt;keyword&gt;Analysis of Variance&lt;/keyword&gt;&lt;keyword&gt;Child&lt;/keyword&gt;&lt;keyword&gt;Down Syndrome/diagnosis&lt;/keyword&gt;&lt;keyword&gt;Humans&lt;/keyword&gt;&lt;keyword&gt;Observer Variation&lt;/keyword&gt;&lt;keyword&gt;Ontario&lt;/keyword&gt;&lt;keyword&gt;*Psychometrics&lt;/keyword&gt;&lt;keyword&gt;*Reproducibility of Results&lt;/keyword&gt;&lt;keyword&gt;*Research Design&lt;/keyword&gt;&lt;keyword&gt;*Sample Size&lt;/keyword&gt;&lt;/keywords&gt;&lt;dates&gt;&lt;year&gt;1998&lt;/year&gt;&lt;pub-dates&gt;&lt;date&gt;Jan 15&lt;/date&gt;&lt;/pub-dates&gt;&lt;/dates&gt;&lt;isbn&gt;0277-6715 (Print)&lt;/isbn&gt;&lt;accession-num&gt;9463853&lt;/accession-num&gt;&lt;urls&gt;&lt;related-urls&gt;&lt;url&gt;http://www.ncbi.nlm.nih.gov/entrez/query.fcgi?cmd=Retrieve&amp;amp;db=PubMed&amp;amp;dopt=Citation&amp;amp;list_uids=9463853&lt;/url&gt;&lt;/related-urls&gt;&lt;/urls&gt;&lt;electronic-resource-num&gt;10.1002/(SICI)1097-0258(19980115)17:1&amp;lt;101::AID-SIM727&amp;gt;3.0.CO;2-E [pii]&lt;/electronic-resource-num&gt;&lt;language&gt;eng&lt;/language&gt;&lt;/record&gt;&lt;/Cite&gt;&lt;/EndNote&gt;</w:instrText>
      </w:r>
      <w:r w:rsidR="00E220B7">
        <w:fldChar w:fldCharType="separate"/>
      </w:r>
      <w:r w:rsidR="0028021C">
        <w:t>(Walter, Eliasziw et al. 1998)</w:t>
      </w:r>
      <w:r w:rsidR="00E220B7">
        <w:fldChar w:fldCharType="end"/>
      </w:r>
      <w:r w:rsidR="000D095D">
        <w:t>.</w:t>
      </w:r>
    </w:p>
    <w:p w:rsidR="000D095D" w:rsidRPr="00502A48" w:rsidRDefault="000D095D" w:rsidP="000D095D">
      <w:pPr>
        <w:pStyle w:val="Heading4"/>
      </w:pPr>
      <w:r>
        <w:t>Pilot study</w:t>
      </w:r>
    </w:p>
    <w:p w:rsidR="006B143A" w:rsidRDefault="004F795A" w:rsidP="005F1225">
      <w:r>
        <w:t xml:space="preserve">This is a pilot study; the goal is to </w:t>
      </w:r>
      <w:r w:rsidR="00B967FF">
        <w:t xml:space="preserve">show </w:t>
      </w:r>
      <w:r w:rsidR="00747194">
        <w:t>that treatment with Polyphenon E 400 mg twice a day is not futile. Futility studies do not attempt to prove efficacy but to reject clearly ineffective therapies</w:t>
      </w:r>
      <w:r w:rsidR="000D095D">
        <w:t>.</w:t>
      </w:r>
      <w:r w:rsidR="00B61BE5">
        <w:t xml:space="preserve"> </w:t>
      </w:r>
    </w:p>
    <w:p w:rsidR="006B143A" w:rsidRDefault="007B3880" w:rsidP="005F1225">
      <w:r>
        <w:t xml:space="preserve">Our calculations are based on the study by Khan et al </w:t>
      </w:r>
      <w:r w:rsidR="00E220B7">
        <w:fldChar w:fldCharType="begin">
          <w:fldData xml:space="preserve">PEVuZE5vdGU+PENpdGU+PEF1dGhvcj5LaGFuPC9BdXRob3I+PFllYXI+MjAwNTwvWWVhcj48UmVj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</w:fldData>
        </w:fldChar>
      </w:r>
      <w:r w:rsidR="0028021C">
        <w:instrText xml:space="preserve"> ADDIN EN.CITE </w:instrText>
      </w:r>
      <w:r w:rsidR="00E220B7">
        <w:fldChar w:fldCharType="begin">
          <w:fldData xml:space="preserve">PEVuZE5vdGU+PENpdGU+PEF1dGhvcj5LaGFuPC9BdXRob3I+PFllYXI+MjAwNTwvWWVhcj48UmVj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</w:fldData>
        </w:fldChar>
      </w:r>
      <w:r w:rsidR="0028021C">
        <w:instrText xml:space="preserve"> ADDIN EN.CITE.DATA </w:instrText>
      </w:r>
      <w:r w:rsidR="00E220B7">
        <w:fldChar w:fldCharType="end"/>
      </w:r>
      <w:r w:rsidR="00E220B7">
        <w:fldChar w:fldCharType="separate"/>
      </w:r>
      <w:r w:rsidR="00783065">
        <w:t>(Khan, Shen et al. 2005)</w:t>
      </w:r>
      <w:r w:rsidR="00E220B7">
        <w:fldChar w:fldCharType="end"/>
      </w:r>
      <w:r w:rsidR="00783065">
        <w:t xml:space="preserve"> where </w:t>
      </w:r>
      <w:r w:rsidR="000D095D">
        <w:t>and the NAA</w:t>
      </w:r>
      <w:r w:rsidR="00A167C0">
        <w:t>/ creatine</w:t>
      </w:r>
      <w:r w:rsidR="00F07693">
        <w:t xml:space="preserve"> ratio</w:t>
      </w:r>
      <w:r w:rsidR="000D095D">
        <w:t xml:space="preserve"> levels was increased by 0.18 and the in the placebo group </w:t>
      </w:r>
      <w:r w:rsidR="002D77CF">
        <w:t>decreased by 0.11; we used 0.26 for the SD</w:t>
      </w:r>
      <w:r w:rsidR="00B967FF">
        <w:t>, the SD for NA</w:t>
      </w:r>
      <w:r w:rsidR="00A167C0">
        <w:t>A/creatine</w:t>
      </w:r>
      <w:r w:rsidR="00B967FF">
        <w:t xml:space="preserve"> at exit reported by Khan et al</w:t>
      </w:r>
      <w:r w:rsidR="002D77CF">
        <w:t xml:space="preserve"> and assumed that the correlation between two visits is 0.5.</w:t>
      </w:r>
      <w:r w:rsidR="00A167C0">
        <w:t xml:space="preserve"> NAA levels are frequently normalized to creatine which is a metabolite whose levels are fairly constant.</w:t>
      </w:r>
      <w:r w:rsidR="002D77CF">
        <w:t xml:space="preserve"> </w:t>
      </w:r>
      <w:r w:rsidR="000D095D">
        <w:t>Assuming a similar effect with Polyphenon E we would expect an increase of</w:t>
      </w:r>
      <w:r w:rsidR="002D77CF">
        <w:t xml:space="preserve"> at least</w:t>
      </w:r>
      <w:r w:rsidR="000D095D">
        <w:t xml:space="preserve"> 0.09 in the NAA</w:t>
      </w:r>
      <w:r w:rsidR="00A167C0">
        <w:t>/creatine ratio</w:t>
      </w:r>
      <w:r w:rsidR="000D095D">
        <w:t xml:space="preserve"> </w:t>
      </w:r>
      <w:r w:rsidR="002D77CF">
        <w:t>over a year. Smaller increases would be considered futile. If we see in our sample a decrease of 0.03 or more in NAA</w:t>
      </w:r>
      <w:r w:rsidR="00A167C0">
        <w:t>/creatine ratio</w:t>
      </w:r>
      <w:r w:rsidR="002D77CF">
        <w:t xml:space="preserve"> we are 95% confident that the population mean</w:t>
      </w:r>
      <w:r w:rsidR="000D095D">
        <w:t xml:space="preserve"> </w:t>
      </w:r>
      <w:r w:rsidR="002D77CF">
        <w:t>is change in NAA</w:t>
      </w:r>
      <w:r w:rsidR="00A167C0">
        <w:t>/creatine</w:t>
      </w:r>
      <w:r w:rsidR="002D77CF">
        <w:t xml:space="preserve"> is lower than 0.09</w:t>
      </w:r>
      <w:r w:rsidR="00981346">
        <w:t xml:space="preserve"> and we would declare further testing of treatment at this dose futile</w:t>
      </w:r>
      <w:r w:rsidR="002D77CF">
        <w:t>. With this design we would proceed to the phase II study only 39% of the times if the true population mean change in NAA was -0.05 (same as placebo in Khan’s study)</w:t>
      </w:r>
      <w:r w:rsidR="000D0D9F">
        <w:t>.</w:t>
      </w:r>
      <w:r w:rsidR="006B143A">
        <w:t xml:space="preserve"> </w:t>
      </w:r>
    </w:p>
    <w:p w:rsidR="00667102" w:rsidRDefault="005F1225" w:rsidP="00D50289">
      <w:pPr>
        <w:pStyle w:val="Heading3"/>
      </w:pPr>
      <w:r>
        <w:t>Analysis plan</w:t>
      </w:r>
    </w:p>
    <w:p w:rsidR="00B61BE5" w:rsidRDefault="000D171A" w:rsidP="00B61BE5">
      <w:pPr>
        <w:pStyle w:val="DataField11pt-Single"/>
        <w:ind w:firstLine="0"/>
      </w:pPr>
      <w:r>
        <w:t>•</w:t>
      </w:r>
      <w:r>
        <w:tab/>
      </w:r>
      <w:r w:rsidR="00B61BE5" w:rsidRPr="00D50289">
        <w:rPr>
          <w:b/>
        </w:rPr>
        <w:t xml:space="preserve">Specific Objective </w:t>
      </w:r>
      <w:r w:rsidR="00B61BE5">
        <w:rPr>
          <w:b/>
        </w:rPr>
        <w:t>1</w:t>
      </w:r>
      <w:r w:rsidR="00B61BE5" w:rsidRPr="00D50289">
        <w:rPr>
          <w:b/>
        </w:rPr>
        <w:t>:</w:t>
      </w:r>
      <w:r w:rsidR="00B61BE5">
        <w:t xml:space="preserve"> </w:t>
      </w:r>
      <w:r w:rsidR="00B61BE5" w:rsidRPr="00D50289">
        <w:rPr>
          <w:i/>
        </w:rPr>
        <w:t>Determine the safety of treatment with Polyphenon E at a dose containing 400 mg of EGCG twice a day over two years in subjects with MS.</w:t>
      </w:r>
      <w:r w:rsidR="00B61BE5">
        <w:rPr>
          <w:i/>
        </w:rPr>
        <w:t xml:space="preserve"> </w:t>
      </w:r>
      <w:r w:rsidR="00B61BE5">
        <w:t xml:space="preserve">We will calculate the total number of adverse events, serious adverse events with a severity of three or higher, and adverse events per category. </w:t>
      </w:r>
    </w:p>
    <w:p w:rsidR="00667102" w:rsidRDefault="00B61BE5" w:rsidP="00BD7B83">
      <w:pPr>
        <w:pStyle w:val="DataField11pt-Single"/>
        <w:ind w:firstLine="0"/>
      </w:pPr>
      <w:r>
        <w:t>•</w:t>
      </w:r>
      <w:r>
        <w:tab/>
      </w:r>
      <w:r w:rsidR="00667102" w:rsidRPr="00D50289">
        <w:rPr>
          <w:b/>
        </w:rPr>
        <w:t xml:space="preserve">Specific Objective </w:t>
      </w:r>
      <w:r>
        <w:rPr>
          <w:b/>
        </w:rPr>
        <w:t>2</w:t>
      </w:r>
      <w:r w:rsidR="00667102" w:rsidRPr="00D50289">
        <w:rPr>
          <w:b/>
        </w:rPr>
        <w:t>:</w:t>
      </w:r>
      <w:r w:rsidR="00667102" w:rsidRPr="00667102">
        <w:t xml:space="preserve"> </w:t>
      </w:r>
      <w:r w:rsidR="00667102" w:rsidRPr="00667102">
        <w:rPr>
          <w:i/>
        </w:rPr>
        <w:t xml:space="preserve">Determine if treatment with </w:t>
      </w:r>
      <w:r w:rsidR="003C50EA">
        <w:rPr>
          <w:i/>
        </w:rPr>
        <w:t>P</w:t>
      </w:r>
      <w:r w:rsidR="00667102" w:rsidRPr="00667102">
        <w:rPr>
          <w:i/>
        </w:rPr>
        <w:t>olyphenon E 400 mg twice a day for two years alters the rate of change of brain NAA levels in subjects with MS compared with those taking placebo.</w:t>
      </w:r>
      <w:r w:rsidR="00D50289">
        <w:rPr>
          <w:i/>
        </w:rPr>
        <w:t xml:space="preserve"> </w:t>
      </w:r>
      <w:r w:rsidR="005F1225">
        <w:t xml:space="preserve">We will use </w:t>
      </w:r>
      <w:r w:rsidR="00B967FF">
        <w:t xml:space="preserve">a </w:t>
      </w:r>
      <w:r w:rsidR="00652EEA">
        <w:t>paired T-test to compare the baseline and exit</w:t>
      </w:r>
      <w:r w:rsidR="005F1225">
        <w:t xml:space="preserve"> NAA</w:t>
      </w:r>
      <w:r w:rsidR="00652EEA">
        <w:t xml:space="preserve"> levels</w:t>
      </w:r>
      <w:r w:rsidR="005F1225">
        <w:t xml:space="preserve">. </w:t>
      </w:r>
    </w:p>
    <w:p w:rsidR="00B61BE5" w:rsidRDefault="00B61BE5" w:rsidP="00B61BE5">
      <w:pPr>
        <w:pStyle w:val="Heading3"/>
      </w:pPr>
      <w:r>
        <w:t>Limitations</w:t>
      </w:r>
    </w:p>
    <w:p w:rsidR="00315FFD" w:rsidRDefault="00B61BE5" w:rsidP="00315FFD">
      <w:r>
        <w:t xml:space="preserve">This is a short six month study and it is possible that improvements in neuronal function require a longer period of time to be observed. </w:t>
      </w:r>
      <w:r w:rsidR="00981346">
        <w:t>T</w:t>
      </w:r>
      <w:r>
        <w:t xml:space="preserve">he study is only designed to show a positive trend but not statistically significant results. The study has no placebo control group; the study was designed this way because over this short period of time showing a significant difference between the two groups would require a large number </w:t>
      </w:r>
      <w:r w:rsidR="00AC46A4">
        <w:t xml:space="preserve">of subjects. The selected dose of Polyphenon E is the highest dose known to be safe for repeated administration; the FDA will not allow repeated dose studies with higher doses except for cancer treatment studies where the risk/benefit may be higher. </w:t>
      </w:r>
      <w:r w:rsidR="00E3449F">
        <w:t xml:space="preserve">If treatment with the chosen dose is futile </w:t>
      </w:r>
      <w:r w:rsidR="000D0D9F">
        <w:t xml:space="preserve">it may be possible to have approval for using higher doses of EGCG as </w:t>
      </w:r>
      <w:r w:rsidR="00E3449F">
        <w:t>the</w:t>
      </w:r>
      <w:r w:rsidR="00AC46A4">
        <w:t xml:space="preserve"> studies </w:t>
      </w:r>
      <w:r w:rsidR="00E3449F">
        <w:t xml:space="preserve">evaluating high doses of EGCG as treatment for chronic lymphocytic leukemia should be </w:t>
      </w:r>
      <w:r w:rsidR="00AC46A4">
        <w:t xml:space="preserve">completed </w:t>
      </w:r>
      <w:r w:rsidR="000D0D9F">
        <w:t xml:space="preserve">by then </w:t>
      </w:r>
      <w:r w:rsidR="00AC46A4">
        <w:t>and non-fatal diseases like MS.</w:t>
      </w:r>
    </w:p>
    <w:p w:rsidR="00AC46A4" w:rsidRDefault="00AC46A4" w:rsidP="00315FFD">
      <w:pPr>
        <w:pStyle w:val="Heading3"/>
      </w:pPr>
      <w:r>
        <w:t>Timeline</w:t>
      </w:r>
    </w:p>
    <w:tbl>
      <w:tblPr>
        <w:tblStyle w:val="TableGrid"/>
        <w:tblW w:w="0" w:type="auto"/>
        <w:tblLook w:val="04A0"/>
      </w:tblPr>
      <w:tblGrid>
        <w:gridCol w:w="2195"/>
        <w:gridCol w:w="305"/>
        <w:gridCol w:w="305"/>
        <w:gridCol w:w="305"/>
        <w:gridCol w:w="305"/>
        <w:gridCol w:w="305"/>
        <w:gridCol w:w="305"/>
        <w:gridCol w:w="305"/>
        <w:gridCol w:w="305"/>
        <w:gridCol w:w="305"/>
        <w:gridCol w:w="394"/>
        <w:gridCol w:w="394"/>
        <w:gridCol w:w="394"/>
      </w:tblGrid>
      <w:tr w:rsidR="00C2022F" w:rsidTr="00C2022F">
        <w:tc>
          <w:tcPr>
            <w:tcW w:w="0" w:type="auto"/>
          </w:tcPr>
          <w:p w:rsidR="00C2022F" w:rsidRPr="00C2022F" w:rsidRDefault="00C2022F" w:rsidP="00C2022F">
            <w:pPr>
              <w:pStyle w:val="Caption"/>
              <w:rPr>
                <w:sz w:val="20"/>
              </w:rPr>
            </w:pPr>
            <w:r w:rsidRPr="00C2022F">
              <w:rPr>
                <w:sz w:val="20"/>
              </w:rPr>
              <w:t xml:space="preserve">Month </w:t>
            </w:r>
          </w:p>
        </w:tc>
        <w:tc>
          <w:tcPr>
            <w:tcW w:w="0" w:type="auto"/>
          </w:tcPr>
          <w:p w:rsidR="00C2022F" w:rsidDel="00C2022F" w:rsidRDefault="00C2022F" w:rsidP="00C2022F">
            <w:pPr>
              <w:pStyle w:val="Caption"/>
            </w:pPr>
            <w:r>
              <w:t>1</w:t>
            </w:r>
          </w:p>
        </w:tc>
        <w:tc>
          <w:tcPr>
            <w:tcW w:w="0" w:type="auto"/>
          </w:tcPr>
          <w:p w:rsidR="00C2022F" w:rsidRDefault="00C2022F" w:rsidP="00C2022F">
            <w:pPr>
              <w:pStyle w:val="Caption"/>
            </w:pPr>
            <w:r>
              <w:t>2</w:t>
            </w:r>
          </w:p>
        </w:tc>
        <w:tc>
          <w:tcPr>
            <w:tcW w:w="0" w:type="auto"/>
          </w:tcPr>
          <w:p w:rsidR="00C2022F" w:rsidRDefault="00C2022F" w:rsidP="00C2022F">
            <w:pPr>
              <w:pStyle w:val="Caption"/>
            </w:pPr>
            <w:r>
              <w:t>3</w:t>
            </w:r>
          </w:p>
        </w:tc>
        <w:tc>
          <w:tcPr>
            <w:tcW w:w="0" w:type="auto"/>
          </w:tcPr>
          <w:p w:rsidR="00C2022F" w:rsidRDefault="00C2022F" w:rsidP="00C2022F">
            <w:pPr>
              <w:pStyle w:val="Caption"/>
            </w:pPr>
            <w:r>
              <w:t>4</w:t>
            </w:r>
          </w:p>
        </w:tc>
        <w:tc>
          <w:tcPr>
            <w:tcW w:w="0" w:type="auto"/>
          </w:tcPr>
          <w:p w:rsidR="00C2022F" w:rsidRDefault="00C2022F" w:rsidP="00C2022F">
            <w:pPr>
              <w:pStyle w:val="Caption"/>
            </w:pPr>
            <w:r>
              <w:t>5</w:t>
            </w:r>
          </w:p>
        </w:tc>
        <w:tc>
          <w:tcPr>
            <w:tcW w:w="0" w:type="auto"/>
          </w:tcPr>
          <w:p w:rsidR="00C2022F" w:rsidRDefault="00C2022F" w:rsidP="00C2022F">
            <w:pPr>
              <w:pStyle w:val="Caption"/>
            </w:pPr>
            <w:r>
              <w:t>6</w:t>
            </w:r>
          </w:p>
        </w:tc>
        <w:tc>
          <w:tcPr>
            <w:tcW w:w="0" w:type="auto"/>
          </w:tcPr>
          <w:p w:rsidR="00C2022F" w:rsidRDefault="00C2022F" w:rsidP="00C2022F">
            <w:pPr>
              <w:pStyle w:val="Caption"/>
            </w:pPr>
            <w:r>
              <w:t>7</w:t>
            </w:r>
          </w:p>
        </w:tc>
        <w:tc>
          <w:tcPr>
            <w:tcW w:w="0" w:type="auto"/>
          </w:tcPr>
          <w:p w:rsidR="00C2022F" w:rsidRDefault="00C2022F" w:rsidP="00C2022F">
            <w:pPr>
              <w:pStyle w:val="Caption"/>
            </w:pPr>
            <w:r>
              <w:t>8</w:t>
            </w:r>
          </w:p>
        </w:tc>
        <w:tc>
          <w:tcPr>
            <w:tcW w:w="0" w:type="auto"/>
          </w:tcPr>
          <w:p w:rsidR="00C2022F" w:rsidRDefault="00C2022F" w:rsidP="00C2022F">
            <w:pPr>
              <w:pStyle w:val="Caption"/>
            </w:pPr>
            <w:r>
              <w:t>9</w:t>
            </w:r>
          </w:p>
        </w:tc>
        <w:tc>
          <w:tcPr>
            <w:tcW w:w="0" w:type="auto"/>
          </w:tcPr>
          <w:p w:rsidR="00C2022F" w:rsidRDefault="00C2022F" w:rsidP="00C2022F">
            <w:pPr>
              <w:pStyle w:val="Caption"/>
            </w:pPr>
            <w:r>
              <w:t>10</w:t>
            </w:r>
          </w:p>
        </w:tc>
        <w:tc>
          <w:tcPr>
            <w:tcW w:w="0" w:type="auto"/>
          </w:tcPr>
          <w:p w:rsidR="00C2022F" w:rsidRDefault="00C2022F" w:rsidP="00C2022F">
            <w:pPr>
              <w:pStyle w:val="Caption"/>
            </w:pPr>
            <w:r>
              <w:t>11</w:t>
            </w:r>
          </w:p>
        </w:tc>
        <w:tc>
          <w:tcPr>
            <w:tcW w:w="0" w:type="auto"/>
          </w:tcPr>
          <w:p w:rsidR="00C2022F" w:rsidRDefault="00C2022F" w:rsidP="00C2022F">
            <w:pPr>
              <w:pStyle w:val="Caption"/>
            </w:pPr>
            <w:r>
              <w:t>12</w:t>
            </w:r>
          </w:p>
        </w:tc>
      </w:tr>
      <w:tr w:rsidR="00C2022F" w:rsidTr="00C2022F">
        <w:tc>
          <w:tcPr>
            <w:tcW w:w="0" w:type="auto"/>
          </w:tcPr>
          <w:p w:rsidR="00C2022F" w:rsidRPr="00C2022F" w:rsidRDefault="00C2022F" w:rsidP="00C2022F">
            <w:pPr>
              <w:pStyle w:val="Caption"/>
              <w:rPr>
                <w:sz w:val="20"/>
              </w:rPr>
            </w:pPr>
            <w:r w:rsidRPr="00C2022F">
              <w:rPr>
                <w:sz w:val="20"/>
              </w:rPr>
              <w:t>Activity</w:t>
            </w:r>
          </w:p>
        </w:tc>
        <w:tc>
          <w:tcPr>
            <w:tcW w:w="0" w:type="auto"/>
          </w:tcPr>
          <w:p w:rsidR="00C2022F" w:rsidRDefault="00C2022F" w:rsidP="00C2022F">
            <w:pPr>
              <w:pStyle w:val="Caption"/>
            </w:pPr>
          </w:p>
        </w:tc>
        <w:tc>
          <w:tcPr>
            <w:tcW w:w="0" w:type="auto"/>
          </w:tcPr>
          <w:p w:rsidR="00C2022F" w:rsidRDefault="00C2022F" w:rsidP="00C2022F">
            <w:pPr>
              <w:pStyle w:val="Caption"/>
            </w:pPr>
          </w:p>
        </w:tc>
        <w:tc>
          <w:tcPr>
            <w:tcW w:w="0" w:type="auto"/>
          </w:tcPr>
          <w:p w:rsidR="00C2022F" w:rsidRDefault="00C2022F" w:rsidP="00C2022F">
            <w:pPr>
              <w:pStyle w:val="Caption"/>
            </w:pPr>
          </w:p>
        </w:tc>
        <w:tc>
          <w:tcPr>
            <w:tcW w:w="0" w:type="auto"/>
          </w:tcPr>
          <w:p w:rsidR="00C2022F" w:rsidRDefault="00C2022F" w:rsidP="00C2022F">
            <w:pPr>
              <w:pStyle w:val="Caption"/>
            </w:pPr>
          </w:p>
        </w:tc>
        <w:tc>
          <w:tcPr>
            <w:tcW w:w="0" w:type="auto"/>
          </w:tcPr>
          <w:p w:rsidR="00C2022F" w:rsidRDefault="00C2022F" w:rsidP="00C2022F">
            <w:pPr>
              <w:pStyle w:val="Caption"/>
            </w:pPr>
          </w:p>
        </w:tc>
        <w:tc>
          <w:tcPr>
            <w:tcW w:w="0" w:type="auto"/>
          </w:tcPr>
          <w:p w:rsidR="00C2022F" w:rsidRDefault="00C2022F" w:rsidP="00C2022F">
            <w:pPr>
              <w:pStyle w:val="Caption"/>
            </w:pPr>
          </w:p>
        </w:tc>
        <w:tc>
          <w:tcPr>
            <w:tcW w:w="0" w:type="auto"/>
          </w:tcPr>
          <w:p w:rsidR="00C2022F" w:rsidRDefault="00C2022F" w:rsidP="00C2022F">
            <w:pPr>
              <w:pStyle w:val="Caption"/>
            </w:pPr>
          </w:p>
        </w:tc>
        <w:tc>
          <w:tcPr>
            <w:tcW w:w="0" w:type="auto"/>
          </w:tcPr>
          <w:p w:rsidR="00C2022F" w:rsidRDefault="00C2022F" w:rsidP="00C2022F">
            <w:pPr>
              <w:pStyle w:val="Caption"/>
            </w:pPr>
          </w:p>
        </w:tc>
        <w:tc>
          <w:tcPr>
            <w:tcW w:w="0" w:type="auto"/>
          </w:tcPr>
          <w:p w:rsidR="00C2022F" w:rsidRDefault="00C2022F" w:rsidP="00C2022F">
            <w:pPr>
              <w:pStyle w:val="Caption"/>
            </w:pPr>
          </w:p>
        </w:tc>
        <w:tc>
          <w:tcPr>
            <w:tcW w:w="0" w:type="auto"/>
          </w:tcPr>
          <w:p w:rsidR="00C2022F" w:rsidRDefault="00C2022F" w:rsidP="00C2022F">
            <w:pPr>
              <w:pStyle w:val="Caption"/>
            </w:pPr>
          </w:p>
        </w:tc>
        <w:tc>
          <w:tcPr>
            <w:tcW w:w="0" w:type="auto"/>
          </w:tcPr>
          <w:p w:rsidR="00C2022F" w:rsidRDefault="00C2022F" w:rsidP="00C2022F">
            <w:pPr>
              <w:pStyle w:val="Caption"/>
            </w:pPr>
          </w:p>
        </w:tc>
        <w:tc>
          <w:tcPr>
            <w:tcW w:w="0" w:type="auto"/>
          </w:tcPr>
          <w:p w:rsidR="00C2022F" w:rsidRDefault="00C2022F" w:rsidP="00C2022F">
            <w:pPr>
              <w:pStyle w:val="Caption"/>
            </w:pPr>
          </w:p>
        </w:tc>
      </w:tr>
      <w:tr w:rsidR="00C2022F" w:rsidTr="00E3449F">
        <w:tc>
          <w:tcPr>
            <w:tcW w:w="0" w:type="auto"/>
          </w:tcPr>
          <w:p w:rsidR="00C2022F" w:rsidRPr="00E3449F" w:rsidRDefault="00C2022F" w:rsidP="00C2022F">
            <w:pPr>
              <w:pStyle w:val="Caption"/>
              <w:rPr>
                <w:b w:val="0"/>
                <w:sz w:val="20"/>
              </w:rPr>
            </w:pPr>
            <w:r w:rsidRPr="00E3449F">
              <w:rPr>
                <w:b w:val="0"/>
                <w:sz w:val="20"/>
              </w:rPr>
              <w:t>Reliability study</w:t>
            </w:r>
          </w:p>
        </w:tc>
        <w:tc>
          <w:tcPr>
            <w:tcW w:w="0" w:type="auto"/>
            <w:tcBorders>
              <w:bottom w:val="single" w:sz="4" w:space="0" w:color="auto"/>
            </w:tcBorders>
            <w:shd w:val="clear" w:color="auto" w:fill="000000" w:themeFill="text1"/>
          </w:tcPr>
          <w:p w:rsidR="00C2022F" w:rsidRPr="00AC46A4" w:rsidRDefault="00C2022F" w:rsidP="00C2022F">
            <w:pPr>
              <w:pStyle w:val="Caption"/>
              <w:rPr>
                <w:highlight w:val="black"/>
              </w:rPr>
            </w:pPr>
          </w:p>
        </w:tc>
        <w:tc>
          <w:tcPr>
            <w:tcW w:w="0" w:type="auto"/>
            <w:tcBorders>
              <w:bottom w:val="single" w:sz="4" w:space="0" w:color="auto"/>
            </w:tcBorders>
            <w:shd w:val="clear" w:color="auto" w:fill="000000" w:themeFill="text1"/>
          </w:tcPr>
          <w:p w:rsidR="00C2022F" w:rsidRPr="00AC46A4" w:rsidRDefault="00C2022F" w:rsidP="00C2022F">
            <w:pPr>
              <w:pStyle w:val="Caption"/>
              <w:rPr>
                <w:highlight w:val="black"/>
              </w:rPr>
            </w:pPr>
          </w:p>
        </w:tc>
        <w:tc>
          <w:tcPr>
            <w:tcW w:w="0" w:type="auto"/>
            <w:tcBorders>
              <w:bottom w:val="single" w:sz="4" w:space="0" w:color="auto"/>
            </w:tcBorders>
            <w:shd w:val="clear" w:color="auto" w:fill="auto"/>
          </w:tcPr>
          <w:p w:rsidR="00C2022F" w:rsidRPr="00AC46A4" w:rsidRDefault="00C2022F" w:rsidP="00C2022F">
            <w:pPr>
              <w:pStyle w:val="Caption"/>
              <w:rPr>
                <w:highlight w:val="black"/>
              </w:rPr>
            </w:pPr>
          </w:p>
        </w:tc>
        <w:tc>
          <w:tcPr>
            <w:tcW w:w="0" w:type="auto"/>
            <w:shd w:val="clear" w:color="auto" w:fill="auto"/>
          </w:tcPr>
          <w:p w:rsidR="00C2022F" w:rsidRPr="00AC46A4" w:rsidRDefault="00C2022F" w:rsidP="00C2022F">
            <w:pPr>
              <w:pStyle w:val="Caption"/>
              <w:rPr>
                <w:highlight w:val="black"/>
              </w:rPr>
            </w:pPr>
          </w:p>
        </w:tc>
        <w:tc>
          <w:tcPr>
            <w:tcW w:w="0" w:type="auto"/>
          </w:tcPr>
          <w:p w:rsidR="00C2022F" w:rsidRDefault="00C2022F" w:rsidP="00C2022F">
            <w:pPr>
              <w:pStyle w:val="Caption"/>
            </w:pPr>
          </w:p>
        </w:tc>
        <w:tc>
          <w:tcPr>
            <w:tcW w:w="0" w:type="auto"/>
          </w:tcPr>
          <w:p w:rsidR="00C2022F" w:rsidRDefault="00C2022F" w:rsidP="00C2022F">
            <w:pPr>
              <w:pStyle w:val="Caption"/>
            </w:pPr>
          </w:p>
        </w:tc>
        <w:tc>
          <w:tcPr>
            <w:tcW w:w="0" w:type="auto"/>
          </w:tcPr>
          <w:p w:rsidR="00C2022F" w:rsidRDefault="00C2022F" w:rsidP="00C2022F">
            <w:pPr>
              <w:pStyle w:val="Caption"/>
            </w:pPr>
          </w:p>
        </w:tc>
        <w:tc>
          <w:tcPr>
            <w:tcW w:w="0" w:type="auto"/>
          </w:tcPr>
          <w:p w:rsidR="00C2022F" w:rsidRDefault="00C2022F" w:rsidP="00C2022F">
            <w:pPr>
              <w:pStyle w:val="Caption"/>
            </w:pPr>
          </w:p>
        </w:tc>
        <w:tc>
          <w:tcPr>
            <w:tcW w:w="0" w:type="auto"/>
          </w:tcPr>
          <w:p w:rsidR="00C2022F" w:rsidRDefault="00C2022F" w:rsidP="00C2022F">
            <w:pPr>
              <w:pStyle w:val="Caption"/>
            </w:pPr>
          </w:p>
        </w:tc>
        <w:tc>
          <w:tcPr>
            <w:tcW w:w="0" w:type="auto"/>
          </w:tcPr>
          <w:p w:rsidR="00C2022F" w:rsidRDefault="00C2022F" w:rsidP="00C2022F">
            <w:pPr>
              <w:pStyle w:val="Caption"/>
            </w:pPr>
          </w:p>
        </w:tc>
        <w:tc>
          <w:tcPr>
            <w:tcW w:w="0" w:type="auto"/>
          </w:tcPr>
          <w:p w:rsidR="00C2022F" w:rsidRDefault="00C2022F" w:rsidP="00C2022F">
            <w:pPr>
              <w:pStyle w:val="Caption"/>
            </w:pPr>
          </w:p>
        </w:tc>
        <w:tc>
          <w:tcPr>
            <w:tcW w:w="0" w:type="auto"/>
          </w:tcPr>
          <w:p w:rsidR="00C2022F" w:rsidRDefault="00C2022F" w:rsidP="00C2022F">
            <w:pPr>
              <w:pStyle w:val="Caption"/>
            </w:pPr>
          </w:p>
        </w:tc>
      </w:tr>
      <w:tr w:rsidR="00C2022F" w:rsidTr="00E3449F">
        <w:tc>
          <w:tcPr>
            <w:tcW w:w="0" w:type="auto"/>
          </w:tcPr>
          <w:p w:rsidR="00C2022F" w:rsidRPr="00E3449F" w:rsidRDefault="00C2022F" w:rsidP="00C2022F">
            <w:pPr>
              <w:pStyle w:val="Caption"/>
              <w:rPr>
                <w:b w:val="0"/>
                <w:sz w:val="20"/>
              </w:rPr>
            </w:pPr>
            <w:r w:rsidRPr="00E3449F">
              <w:rPr>
                <w:b w:val="0"/>
                <w:sz w:val="20"/>
              </w:rPr>
              <w:t>Pilot study recruitment</w:t>
            </w:r>
          </w:p>
        </w:tc>
        <w:tc>
          <w:tcPr>
            <w:tcW w:w="0" w:type="auto"/>
            <w:shd w:val="clear" w:color="auto" w:fill="auto"/>
          </w:tcPr>
          <w:p w:rsidR="00C2022F" w:rsidRPr="00E3449F" w:rsidRDefault="00C2022F" w:rsidP="00C2022F">
            <w:pPr>
              <w:pStyle w:val="Caption"/>
            </w:pPr>
          </w:p>
        </w:tc>
        <w:tc>
          <w:tcPr>
            <w:tcW w:w="0" w:type="auto"/>
            <w:shd w:val="clear" w:color="auto" w:fill="auto"/>
          </w:tcPr>
          <w:p w:rsidR="00C2022F" w:rsidRPr="00E3449F" w:rsidRDefault="00C2022F" w:rsidP="00C2022F">
            <w:pPr>
              <w:pStyle w:val="Caption"/>
            </w:pPr>
          </w:p>
        </w:tc>
        <w:tc>
          <w:tcPr>
            <w:tcW w:w="0" w:type="auto"/>
            <w:shd w:val="clear" w:color="auto" w:fill="000000" w:themeFill="text1"/>
          </w:tcPr>
          <w:p w:rsidR="00C2022F" w:rsidRPr="00E3449F" w:rsidRDefault="00C2022F" w:rsidP="00C2022F">
            <w:pPr>
              <w:pStyle w:val="Caption"/>
            </w:pPr>
          </w:p>
        </w:tc>
        <w:tc>
          <w:tcPr>
            <w:tcW w:w="0" w:type="auto"/>
            <w:shd w:val="clear" w:color="auto" w:fill="000000" w:themeFill="text1"/>
          </w:tcPr>
          <w:p w:rsidR="00C2022F" w:rsidRDefault="00C2022F" w:rsidP="00C2022F">
            <w:pPr>
              <w:pStyle w:val="Caption"/>
            </w:pPr>
          </w:p>
        </w:tc>
        <w:tc>
          <w:tcPr>
            <w:tcW w:w="0" w:type="auto"/>
            <w:shd w:val="clear" w:color="auto" w:fill="000000" w:themeFill="text1"/>
          </w:tcPr>
          <w:p w:rsidR="00C2022F" w:rsidRDefault="00C2022F" w:rsidP="00C2022F">
            <w:pPr>
              <w:pStyle w:val="Caption"/>
            </w:pPr>
          </w:p>
        </w:tc>
        <w:tc>
          <w:tcPr>
            <w:tcW w:w="0" w:type="auto"/>
            <w:shd w:val="clear" w:color="auto" w:fill="FFFFFF" w:themeFill="background1"/>
          </w:tcPr>
          <w:p w:rsidR="00C2022F" w:rsidRDefault="00C2022F" w:rsidP="00C2022F">
            <w:pPr>
              <w:pStyle w:val="Caption"/>
            </w:pPr>
          </w:p>
        </w:tc>
        <w:tc>
          <w:tcPr>
            <w:tcW w:w="0" w:type="auto"/>
            <w:shd w:val="clear" w:color="auto" w:fill="FFFFFF" w:themeFill="background1"/>
          </w:tcPr>
          <w:p w:rsidR="00C2022F" w:rsidRDefault="00C2022F" w:rsidP="00C2022F">
            <w:pPr>
              <w:pStyle w:val="Caption"/>
            </w:pPr>
          </w:p>
        </w:tc>
        <w:tc>
          <w:tcPr>
            <w:tcW w:w="0" w:type="auto"/>
            <w:shd w:val="clear" w:color="auto" w:fill="FFFFFF" w:themeFill="background1"/>
          </w:tcPr>
          <w:p w:rsidR="00C2022F" w:rsidRDefault="00C2022F" w:rsidP="00C2022F">
            <w:pPr>
              <w:pStyle w:val="Caption"/>
            </w:pPr>
          </w:p>
        </w:tc>
        <w:tc>
          <w:tcPr>
            <w:tcW w:w="0" w:type="auto"/>
            <w:shd w:val="clear" w:color="auto" w:fill="FFFFFF" w:themeFill="background1"/>
          </w:tcPr>
          <w:p w:rsidR="00C2022F" w:rsidRDefault="00C2022F" w:rsidP="00C2022F">
            <w:pPr>
              <w:pStyle w:val="Caption"/>
            </w:pPr>
          </w:p>
        </w:tc>
        <w:tc>
          <w:tcPr>
            <w:tcW w:w="0" w:type="auto"/>
            <w:shd w:val="clear" w:color="auto" w:fill="auto"/>
          </w:tcPr>
          <w:p w:rsidR="00C2022F" w:rsidRDefault="00C2022F" w:rsidP="00C2022F">
            <w:pPr>
              <w:pStyle w:val="Caption"/>
            </w:pPr>
          </w:p>
        </w:tc>
        <w:tc>
          <w:tcPr>
            <w:tcW w:w="0" w:type="auto"/>
          </w:tcPr>
          <w:p w:rsidR="00C2022F" w:rsidRDefault="00C2022F" w:rsidP="00C2022F">
            <w:pPr>
              <w:pStyle w:val="Caption"/>
            </w:pPr>
          </w:p>
        </w:tc>
        <w:tc>
          <w:tcPr>
            <w:tcW w:w="0" w:type="auto"/>
          </w:tcPr>
          <w:p w:rsidR="00C2022F" w:rsidRDefault="00C2022F" w:rsidP="00C2022F">
            <w:pPr>
              <w:pStyle w:val="Caption"/>
            </w:pPr>
          </w:p>
        </w:tc>
      </w:tr>
      <w:tr w:rsidR="00C2022F" w:rsidTr="00E3449F">
        <w:tc>
          <w:tcPr>
            <w:tcW w:w="0" w:type="auto"/>
          </w:tcPr>
          <w:p w:rsidR="00C2022F" w:rsidRPr="00E3449F" w:rsidRDefault="00C2022F" w:rsidP="00C2022F">
            <w:pPr>
              <w:pStyle w:val="Caption"/>
              <w:rPr>
                <w:b w:val="0"/>
                <w:sz w:val="20"/>
              </w:rPr>
            </w:pPr>
            <w:r w:rsidRPr="00E3449F">
              <w:rPr>
                <w:b w:val="0"/>
                <w:sz w:val="20"/>
              </w:rPr>
              <w:t>Pilot study follow up</w:t>
            </w:r>
          </w:p>
        </w:tc>
        <w:tc>
          <w:tcPr>
            <w:tcW w:w="0" w:type="auto"/>
            <w:shd w:val="clear" w:color="auto" w:fill="auto"/>
          </w:tcPr>
          <w:p w:rsidR="00C2022F" w:rsidRDefault="00C2022F" w:rsidP="00C2022F">
            <w:pPr>
              <w:pStyle w:val="Caption"/>
            </w:pPr>
          </w:p>
        </w:tc>
        <w:tc>
          <w:tcPr>
            <w:tcW w:w="0" w:type="auto"/>
            <w:shd w:val="clear" w:color="auto" w:fill="auto"/>
          </w:tcPr>
          <w:p w:rsidR="00C2022F" w:rsidRDefault="00C2022F" w:rsidP="00C2022F">
            <w:pPr>
              <w:pStyle w:val="Caption"/>
            </w:pPr>
          </w:p>
        </w:tc>
        <w:tc>
          <w:tcPr>
            <w:tcW w:w="0" w:type="auto"/>
            <w:shd w:val="clear" w:color="auto" w:fill="auto"/>
          </w:tcPr>
          <w:p w:rsidR="00C2022F" w:rsidRDefault="00C2022F" w:rsidP="00C2022F">
            <w:pPr>
              <w:pStyle w:val="Caption"/>
            </w:pPr>
          </w:p>
        </w:tc>
        <w:tc>
          <w:tcPr>
            <w:tcW w:w="0" w:type="auto"/>
            <w:shd w:val="clear" w:color="auto" w:fill="auto"/>
          </w:tcPr>
          <w:p w:rsidR="00C2022F" w:rsidRDefault="00C2022F" w:rsidP="00C2022F">
            <w:pPr>
              <w:pStyle w:val="Caption"/>
            </w:pPr>
          </w:p>
        </w:tc>
        <w:tc>
          <w:tcPr>
            <w:tcW w:w="0" w:type="auto"/>
            <w:shd w:val="clear" w:color="auto" w:fill="auto"/>
          </w:tcPr>
          <w:p w:rsidR="00C2022F" w:rsidRDefault="00C2022F" w:rsidP="00C2022F">
            <w:pPr>
              <w:pStyle w:val="Caption"/>
            </w:pPr>
          </w:p>
        </w:tc>
        <w:tc>
          <w:tcPr>
            <w:tcW w:w="0" w:type="auto"/>
            <w:shd w:val="clear" w:color="auto" w:fill="000000" w:themeFill="text1"/>
          </w:tcPr>
          <w:p w:rsidR="00C2022F" w:rsidRDefault="00C2022F" w:rsidP="00C2022F">
            <w:pPr>
              <w:pStyle w:val="Caption"/>
            </w:pPr>
          </w:p>
        </w:tc>
        <w:tc>
          <w:tcPr>
            <w:tcW w:w="0" w:type="auto"/>
            <w:shd w:val="clear" w:color="auto" w:fill="000000" w:themeFill="text1"/>
          </w:tcPr>
          <w:p w:rsidR="00C2022F" w:rsidRDefault="00C2022F" w:rsidP="00C2022F">
            <w:pPr>
              <w:pStyle w:val="Caption"/>
            </w:pPr>
          </w:p>
        </w:tc>
        <w:tc>
          <w:tcPr>
            <w:tcW w:w="0" w:type="auto"/>
            <w:shd w:val="clear" w:color="auto" w:fill="000000" w:themeFill="text1"/>
          </w:tcPr>
          <w:p w:rsidR="00C2022F" w:rsidRDefault="00C2022F" w:rsidP="00C2022F">
            <w:pPr>
              <w:pStyle w:val="Caption"/>
            </w:pPr>
          </w:p>
        </w:tc>
        <w:tc>
          <w:tcPr>
            <w:tcW w:w="0" w:type="auto"/>
            <w:shd w:val="clear" w:color="auto" w:fill="000000" w:themeFill="text1"/>
          </w:tcPr>
          <w:p w:rsidR="00C2022F" w:rsidRDefault="00C2022F" w:rsidP="00C2022F">
            <w:pPr>
              <w:pStyle w:val="Caption"/>
            </w:pPr>
          </w:p>
        </w:tc>
        <w:tc>
          <w:tcPr>
            <w:tcW w:w="0" w:type="auto"/>
            <w:shd w:val="clear" w:color="auto" w:fill="000000" w:themeFill="text1"/>
          </w:tcPr>
          <w:p w:rsidR="00C2022F" w:rsidRDefault="00C2022F" w:rsidP="00C2022F">
            <w:pPr>
              <w:pStyle w:val="Caption"/>
            </w:pPr>
          </w:p>
        </w:tc>
        <w:tc>
          <w:tcPr>
            <w:tcW w:w="0" w:type="auto"/>
            <w:shd w:val="clear" w:color="auto" w:fill="000000" w:themeFill="text1"/>
          </w:tcPr>
          <w:p w:rsidR="00C2022F" w:rsidRDefault="00C2022F" w:rsidP="00C2022F">
            <w:pPr>
              <w:pStyle w:val="Caption"/>
            </w:pPr>
          </w:p>
        </w:tc>
        <w:tc>
          <w:tcPr>
            <w:tcW w:w="0" w:type="auto"/>
          </w:tcPr>
          <w:p w:rsidR="00C2022F" w:rsidRDefault="00C2022F" w:rsidP="00C2022F">
            <w:pPr>
              <w:pStyle w:val="Caption"/>
            </w:pPr>
          </w:p>
        </w:tc>
      </w:tr>
      <w:tr w:rsidR="00C2022F" w:rsidTr="00E3449F">
        <w:tc>
          <w:tcPr>
            <w:tcW w:w="0" w:type="auto"/>
          </w:tcPr>
          <w:p w:rsidR="00C2022F" w:rsidRPr="00E3449F" w:rsidRDefault="00C2022F" w:rsidP="00C2022F">
            <w:pPr>
              <w:pStyle w:val="Caption"/>
              <w:rPr>
                <w:b w:val="0"/>
                <w:sz w:val="20"/>
              </w:rPr>
            </w:pPr>
            <w:r w:rsidRPr="00E3449F">
              <w:rPr>
                <w:b w:val="0"/>
                <w:sz w:val="20"/>
              </w:rPr>
              <w:t>Publication</w:t>
            </w:r>
          </w:p>
        </w:tc>
        <w:tc>
          <w:tcPr>
            <w:tcW w:w="0" w:type="auto"/>
            <w:shd w:val="clear" w:color="auto" w:fill="auto"/>
          </w:tcPr>
          <w:p w:rsidR="00C2022F" w:rsidRDefault="00C2022F" w:rsidP="00C2022F">
            <w:pPr>
              <w:pStyle w:val="Caption"/>
            </w:pPr>
          </w:p>
        </w:tc>
        <w:tc>
          <w:tcPr>
            <w:tcW w:w="0" w:type="auto"/>
            <w:shd w:val="clear" w:color="auto" w:fill="auto"/>
          </w:tcPr>
          <w:p w:rsidR="00C2022F" w:rsidRDefault="00C2022F" w:rsidP="00C2022F">
            <w:pPr>
              <w:pStyle w:val="Caption"/>
            </w:pPr>
          </w:p>
        </w:tc>
        <w:tc>
          <w:tcPr>
            <w:tcW w:w="0" w:type="auto"/>
            <w:shd w:val="clear" w:color="auto" w:fill="auto"/>
          </w:tcPr>
          <w:p w:rsidR="00C2022F" w:rsidRDefault="00C2022F" w:rsidP="00C2022F">
            <w:pPr>
              <w:pStyle w:val="Caption"/>
            </w:pPr>
          </w:p>
        </w:tc>
        <w:tc>
          <w:tcPr>
            <w:tcW w:w="0" w:type="auto"/>
            <w:shd w:val="clear" w:color="auto" w:fill="auto"/>
          </w:tcPr>
          <w:p w:rsidR="00C2022F" w:rsidRDefault="00C2022F" w:rsidP="00C2022F">
            <w:pPr>
              <w:pStyle w:val="Caption"/>
            </w:pPr>
          </w:p>
        </w:tc>
        <w:tc>
          <w:tcPr>
            <w:tcW w:w="0" w:type="auto"/>
            <w:shd w:val="clear" w:color="auto" w:fill="auto"/>
          </w:tcPr>
          <w:p w:rsidR="00C2022F" w:rsidRDefault="00C2022F" w:rsidP="00C2022F">
            <w:pPr>
              <w:pStyle w:val="Caption"/>
            </w:pPr>
          </w:p>
        </w:tc>
        <w:tc>
          <w:tcPr>
            <w:tcW w:w="0" w:type="auto"/>
            <w:shd w:val="clear" w:color="auto" w:fill="auto"/>
          </w:tcPr>
          <w:p w:rsidR="00C2022F" w:rsidRDefault="00C2022F" w:rsidP="00C2022F">
            <w:pPr>
              <w:pStyle w:val="Caption"/>
            </w:pPr>
          </w:p>
        </w:tc>
        <w:tc>
          <w:tcPr>
            <w:tcW w:w="0" w:type="auto"/>
            <w:shd w:val="clear" w:color="auto" w:fill="auto"/>
          </w:tcPr>
          <w:p w:rsidR="00C2022F" w:rsidRDefault="00C2022F" w:rsidP="00C2022F">
            <w:pPr>
              <w:pStyle w:val="Caption"/>
            </w:pPr>
          </w:p>
        </w:tc>
        <w:tc>
          <w:tcPr>
            <w:tcW w:w="0" w:type="auto"/>
            <w:shd w:val="clear" w:color="auto" w:fill="auto"/>
          </w:tcPr>
          <w:p w:rsidR="00C2022F" w:rsidRDefault="00C2022F" w:rsidP="00C2022F">
            <w:pPr>
              <w:pStyle w:val="Caption"/>
            </w:pPr>
          </w:p>
        </w:tc>
        <w:tc>
          <w:tcPr>
            <w:tcW w:w="0" w:type="auto"/>
            <w:shd w:val="clear" w:color="auto" w:fill="auto"/>
          </w:tcPr>
          <w:p w:rsidR="00C2022F" w:rsidRDefault="00C2022F" w:rsidP="00C2022F">
            <w:pPr>
              <w:pStyle w:val="Caption"/>
            </w:pPr>
          </w:p>
        </w:tc>
        <w:tc>
          <w:tcPr>
            <w:tcW w:w="0" w:type="auto"/>
            <w:shd w:val="clear" w:color="auto" w:fill="auto"/>
          </w:tcPr>
          <w:p w:rsidR="00C2022F" w:rsidRDefault="00C2022F" w:rsidP="00C2022F">
            <w:pPr>
              <w:pStyle w:val="Caption"/>
            </w:pPr>
          </w:p>
        </w:tc>
        <w:tc>
          <w:tcPr>
            <w:tcW w:w="0" w:type="auto"/>
            <w:shd w:val="clear" w:color="auto" w:fill="FFFFFF" w:themeFill="background1"/>
          </w:tcPr>
          <w:p w:rsidR="00C2022F" w:rsidRDefault="00C2022F" w:rsidP="00C2022F">
            <w:pPr>
              <w:pStyle w:val="Caption"/>
            </w:pPr>
          </w:p>
        </w:tc>
        <w:tc>
          <w:tcPr>
            <w:tcW w:w="0" w:type="auto"/>
            <w:shd w:val="clear" w:color="auto" w:fill="000000" w:themeFill="text1"/>
          </w:tcPr>
          <w:p w:rsidR="00C2022F" w:rsidRDefault="00C2022F" w:rsidP="00C2022F">
            <w:pPr>
              <w:pStyle w:val="Caption"/>
            </w:pPr>
          </w:p>
        </w:tc>
      </w:tr>
      <w:tr w:rsidR="00C2022F" w:rsidTr="00E3449F">
        <w:tc>
          <w:tcPr>
            <w:tcW w:w="0" w:type="auto"/>
          </w:tcPr>
          <w:p w:rsidR="00C2022F" w:rsidRPr="00E3449F" w:rsidRDefault="00C2022F" w:rsidP="00C2022F">
            <w:pPr>
              <w:pStyle w:val="Caption"/>
              <w:rPr>
                <w:b w:val="0"/>
                <w:sz w:val="20"/>
              </w:rPr>
            </w:pPr>
            <w:r w:rsidRPr="00E3449F">
              <w:rPr>
                <w:b w:val="0"/>
                <w:sz w:val="20"/>
              </w:rPr>
              <w:t>Funding submission</w:t>
            </w:r>
          </w:p>
        </w:tc>
        <w:tc>
          <w:tcPr>
            <w:tcW w:w="0" w:type="auto"/>
            <w:shd w:val="clear" w:color="auto" w:fill="auto"/>
          </w:tcPr>
          <w:p w:rsidR="00C2022F" w:rsidRDefault="00C2022F" w:rsidP="00C2022F">
            <w:pPr>
              <w:pStyle w:val="Caption"/>
            </w:pPr>
          </w:p>
        </w:tc>
        <w:tc>
          <w:tcPr>
            <w:tcW w:w="0" w:type="auto"/>
            <w:shd w:val="clear" w:color="auto" w:fill="auto"/>
          </w:tcPr>
          <w:p w:rsidR="00C2022F" w:rsidRDefault="00C2022F" w:rsidP="00C2022F">
            <w:pPr>
              <w:pStyle w:val="Caption"/>
            </w:pPr>
          </w:p>
        </w:tc>
        <w:tc>
          <w:tcPr>
            <w:tcW w:w="0" w:type="auto"/>
            <w:shd w:val="clear" w:color="auto" w:fill="auto"/>
          </w:tcPr>
          <w:p w:rsidR="00C2022F" w:rsidRDefault="00C2022F" w:rsidP="00C2022F">
            <w:pPr>
              <w:pStyle w:val="Caption"/>
            </w:pPr>
          </w:p>
        </w:tc>
        <w:tc>
          <w:tcPr>
            <w:tcW w:w="0" w:type="auto"/>
            <w:shd w:val="clear" w:color="auto" w:fill="auto"/>
          </w:tcPr>
          <w:p w:rsidR="00C2022F" w:rsidRDefault="00C2022F" w:rsidP="00C2022F">
            <w:pPr>
              <w:pStyle w:val="Caption"/>
            </w:pPr>
          </w:p>
        </w:tc>
        <w:tc>
          <w:tcPr>
            <w:tcW w:w="0" w:type="auto"/>
            <w:shd w:val="clear" w:color="auto" w:fill="auto"/>
          </w:tcPr>
          <w:p w:rsidR="00C2022F" w:rsidRDefault="00C2022F" w:rsidP="00C2022F">
            <w:pPr>
              <w:pStyle w:val="Caption"/>
            </w:pPr>
          </w:p>
        </w:tc>
        <w:tc>
          <w:tcPr>
            <w:tcW w:w="0" w:type="auto"/>
            <w:shd w:val="clear" w:color="auto" w:fill="auto"/>
          </w:tcPr>
          <w:p w:rsidR="00C2022F" w:rsidRDefault="00C2022F" w:rsidP="00C2022F">
            <w:pPr>
              <w:pStyle w:val="Caption"/>
            </w:pPr>
          </w:p>
        </w:tc>
        <w:tc>
          <w:tcPr>
            <w:tcW w:w="0" w:type="auto"/>
            <w:shd w:val="clear" w:color="auto" w:fill="auto"/>
          </w:tcPr>
          <w:p w:rsidR="00C2022F" w:rsidRDefault="00C2022F" w:rsidP="00C2022F">
            <w:pPr>
              <w:pStyle w:val="Caption"/>
            </w:pPr>
          </w:p>
        </w:tc>
        <w:tc>
          <w:tcPr>
            <w:tcW w:w="0" w:type="auto"/>
            <w:shd w:val="clear" w:color="auto" w:fill="auto"/>
          </w:tcPr>
          <w:p w:rsidR="00C2022F" w:rsidRDefault="00C2022F" w:rsidP="00C2022F">
            <w:pPr>
              <w:pStyle w:val="Caption"/>
            </w:pPr>
          </w:p>
        </w:tc>
        <w:tc>
          <w:tcPr>
            <w:tcW w:w="0" w:type="auto"/>
            <w:shd w:val="clear" w:color="auto" w:fill="auto"/>
          </w:tcPr>
          <w:p w:rsidR="00C2022F" w:rsidRDefault="00C2022F" w:rsidP="00C2022F">
            <w:pPr>
              <w:pStyle w:val="Caption"/>
            </w:pPr>
          </w:p>
        </w:tc>
        <w:tc>
          <w:tcPr>
            <w:tcW w:w="0" w:type="auto"/>
            <w:shd w:val="clear" w:color="auto" w:fill="auto"/>
          </w:tcPr>
          <w:p w:rsidR="00C2022F" w:rsidRDefault="00C2022F" w:rsidP="00C2022F">
            <w:pPr>
              <w:pStyle w:val="Caption"/>
            </w:pPr>
          </w:p>
        </w:tc>
        <w:tc>
          <w:tcPr>
            <w:tcW w:w="0" w:type="auto"/>
            <w:shd w:val="clear" w:color="auto" w:fill="FFFFFF" w:themeFill="background1"/>
          </w:tcPr>
          <w:p w:rsidR="00C2022F" w:rsidRDefault="00C2022F" w:rsidP="00C2022F">
            <w:pPr>
              <w:pStyle w:val="Caption"/>
            </w:pPr>
          </w:p>
        </w:tc>
        <w:tc>
          <w:tcPr>
            <w:tcW w:w="0" w:type="auto"/>
            <w:shd w:val="clear" w:color="auto" w:fill="000000" w:themeFill="text1"/>
          </w:tcPr>
          <w:p w:rsidR="00C2022F" w:rsidRDefault="00C2022F" w:rsidP="00C2022F">
            <w:pPr>
              <w:pStyle w:val="Caption"/>
            </w:pPr>
          </w:p>
        </w:tc>
      </w:tr>
    </w:tbl>
    <w:p w:rsidR="00AC46A4" w:rsidRPr="00AC46A4" w:rsidRDefault="00AC46A4" w:rsidP="00AC46A4"/>
    <w:p w:rsidR="001F2A90" w:rsidRDefault="00E42F95" w:rsidP="00B61BE5">
      <w:pPr>
        <w:pStyle w:val="DataField11pt-Single"/>
      </w:pPr>
      <w:r>
        <w:br w:type="page"/>
      </w:r>
      <w:r w:rsidR="00A76610">
        <w:t>REFERENCES</w:t>
      </w:r>
    </w:p>
    <w:p w:rsidR="00E42F95" w:rsidRDefault="00E42F95" w:rsidP="00C247BB">
      <w:pPr>
        <w:pStyle w:val="DataField11pt-Single"/>
      </w:pPr>
    </w:p>
    <w:p w:rsidR="00A44A2A" w:rsidRDefault="00B03827" w:rsidP="00A44A2A">
      <w:pPr>
        <w:pStyle w:val="Heading2"/>
      </w:pPr>
      <w:r>
        <w:br w:type="page"/>
      </w:r>
      <w:r w:rsidR="00A44A2A" w:rsidRPr="00A44A2A">
        <w:rPr>
          <w:caps/>
        </w:rPr>
        <w:t>Human Subjects</w:t>
      </w:r>
    </w:p>
    <w:p w:rsidR="00A44A2A" w:rsidRDefault="00A44A2A" w:rsidP="00A44A2A">
      <w:pPr>
        <w:pStyle w:val="Heading3"/>
      </w:pPr>
      <w:r>
        <w:t xml:space="preserve">Risks to subjects </w:t>
      </w:r>
    </w:p>
    <w:p w:rsidR="00A44A2A" w:rsidRDefault="00A44A2A" w:rsidP="00A44A2A">
      <w:pPr>
        <w:pStyle w:val="Heading4"/>
      </w:pPr>
      <w:r>
        <w:t>Human subjects involvement and characteristics</w:t>
      </w:r>
    </w:p>
    <w:p w:rsidR="00A44A2A" w:rsidRDefault="00A44A2A" w:rsidP="00A44A2A">
      <w:pPr>
        <w:pStyle w:val="Heading5"/>
      </w:pPr>
      <w:r>
        <w:t>Subject population</w:t>
      </w:r>
    </w:p>
    <w:p w:rsidR="00A44A2A" w:rsidRDefault="00B03DFD" w:rsidP="00A44A2A">
      <w:r>
        <w:t>Fifteen</w:t>
      </w:r>
      <w:r w:rsidR="00A44A2A">
        <w:t xml:space="preserve"> subjects with RRMS or SPMS will participate in the study. Because of screen failures, we anticipate having to enroll up to </w:t>
      </w:r>
      <w:r>
        <w:t>20</w:t>
      </w:r>
      <w:r w:rsidR="00A44A2A">
        <w:t>subjects. Their age range will be 18 and 60 years; the subjects will have no major medical problems besides MS. The following will be the inclusion/exclusion criteria:</w:t>
      </w:r>
    </w:p>
    <w:p w:rsidR="00A44A2A" w:rsidRDefault="00A44A2A" w:rsidP="00A44A2A">
      <w:pPr>
        <w:pStyle w:val="Heading6"/>
      </w:pPr>
      <w:r>
        <w:t>Inclusion criteria:</w:t>
      </w:r>
    </w:p>
    <w:p w:rsidR="00A44A2A" w:rsidRDefault="00A44A2A" w:rsidP="00A44A2A">
      <w:pPr>
        <w:numPr>
          <w:ilvl w:val="0"/>
          <w:numId w:val="15"/>
        </w:numPr>
      </w:pPr>
      <w:r>
        <w:t>Diagnosis of MS by McDonald criteria(Polman, CH et al. 2005).</w:t>
      </w:r>
    </w:p>
    <w:p w:rsidR="00A44A2A" w:rsidRDefault="00A44A2A" w:rsidP="00A44A2A">
      <w:pPr>
        <w:numPr>
          <w:ilvl w:val="0"/>
          <w:numId w:val="15"/>
        </w:numPr>
      </w:pPr>
      <w:r>
        <w:t>Relapsing remitting multiple sclerosis (RRMS) or secondary progressive multiple sclerosis (SPMS) according to the Lublin and Reingold classification (Lublin, FD et al. 1996)</w:t>
      </w:r>
    </w:p>
    <w:p w:rsidR="00A44A2A" w:rsidRDefault="00A44A2A" w:rsidP="00A44A2A">
      <w:pPr>
        <w:numPr>
          <w:ilvl w:val="0"/>
          <w:numId w:val="15"/>
        </w:numPr>
      </w:pPr>
      <w:r>
        <w:t>EDSS score (Kurtzke, JF 1983) less or equal to 6.5 (ambulatory with bilateral support).</w:t>
      </w:r>
    </w:p>
    <w:p w:rsidR="00A44A2A" w:rsidRDefault="00A44A2A" w:rsidP="00A44A2A">
      <w:pPr>
        <w:numPr>
          <w:ilvl w:val="0"/>
          <w:numId w:val="15"/>
        </w:numPr>
      </w:pPr>
      <w:r>
        <w:t>Ages 18 to 60</w:t>
      </w:r>
    </w:p>
    <w:p w:rsidR="00A44A2A" w:rsidRDefault="00A44A2A" w:rsidP="00A44A2A">
      <w:pPr>
        <w:numPr>
          <w:ilvl w:val="0"/>
          <w:numId w:val="15"/>
        </w:numPr>
      </w:pPr>
      <w:r>
        <w:t>Use of a reliable form of contraception.</w:t>
      </w:r>
    </w:p>
    <w:p w:rsidR="00A44A2A" w:rsidRDefault="00A44A2A" w:rsidP="00A44A2A">
      <w:pPr>
        <w:pStyle w:val="DataField11pt-Single"/>
        <w:numPr>
          <w:ilvl w:val="0"/>
          <w:numId w:val="15"/>
        </w:numPr>
      </w:pPr>
    </w:p>
    <w:p w:rsidR="00A44A2A" w:rsidRDefault="00A44A2A" w:rsidP="00A44A2A">
      <w:pPr>
        <w:pStyle w:val="DataField11pt-Single"/>
        <w:numPr>
          <w:ilvl w:val="1"/>
          <w:numId w:val="15"/>
        </w:numPr>
      </w:pPr>
      <w:r>
        <w:t>Treatment with GA for at least six months</w:t>
      </w:r>
    </w:p>
    <w:p w:rsidR="00A44A2A" w:rsidRDefault="00A44A2A" w:rsidP="00A44A2A">
      <w:pPr>
        <w:pStyle w:val="DataField11pt-Single"/>
        <w:numPr>
          <w:ilvl w:val="1"/>
          <w:numId w:val="15"/>
        </w:numPr>
      </w:pPr>
      <w:r>
        <w:t>or no disease modifying therapy for at least three months for subjects who are refusing available therapies.</w:t>
      </w:r>
    </w:p>
    <w:p w:rsidR="00A44A2A" w:rsidRDefault="00A44A2A" w:rsidP="00A44A2A">
      <w:pPr>
        <w:pStyle w:val="Heading6"/>
      </w:pPr>
      <w:r>
        <w:t>Exclusion criteria:</w:t>
      </w:r>
    </w:p>
    <w:p w:rsidR="00A44A2A" w:rsidRDefault="00A44A2A" w:rsidP="00A44A2A">
      <w:pPr>
        <w:pStyle w:val="DataField11pt-Single"/>
        <w:numPr>
          <w:ilvl w:val="0"/>
          <w:numId w:val="16"/>
        </w:numPr>
        <w:ind w:firstLine="0"/>
      </w:pPr>
      <w:r>
        <w:t xml:space="preserve">MS relapse in the 30 days prior to enrollment. </w:t>
      </w:r>
    </w:p>
    <w:p w:rsidR="00A44A2A" w:rsidRDefault="00A44A2A" w:rsidP="00A44A2A">
      <w:pPr>
        <w:pStyle w:val="DataField11pt-Single"/>
        <w:numPr>
          <w:ilvl w:val="0"/>
          <w:numId w:val="16"/>
        </w:numPr>
        <w:ind w:firstLine="0"/>
      </w:pPr>
      <w:r>
        <w:t>Any of the following abnormalities on the screening labs:</w:t>
      </w:r>
    </w:p>
    <w:p w:rsidR="00A44A2A" w:rsidRDefault="00A44A2A" w:rsidP="00A44A2A">
      <w:pPr>
        <w:pStyle w:val="DataField11pt-Single"/>
        <w:numPr>
          <w:ilvl w:val="1"/>
          <w:numId w:val="16"/>
        </w:numPr>
      </w:pPr>
      <w:r>
        <w:t>Leukocytes</w:t>
      </w:r>
      <w:r>
        <w:tab/>
        <w:t>&lt;3,000/µL</w:t>
      </w:r>
    </w:p>
    <w:p w:rsidR="00A44A2A" w:rsidRDefault="00A44A2A" w:rsidP="00A44A2A">
      <w:pPr>
        <w:pStyle w:val="DataField11pt-Single"/>
        <w:numPr>
          <w:ilvl w:val="1"/>
          <w:numId w:val="16"/>
        </w:numPr>
      </w:pPr>
      <w:r>
        <w:t>Absolute neutrophil count</w:t>
      </w:r>
      <w:r>
        <w:tab/>
        <w:t>&lt;1,500/µL</w:t>
      </w:r>
    </w:p>
    <w:p w:rsidR="00A44A2A" w:rsidRDefault="00A44A2A" w:rsidP="00A44A2A">
      <w:pPr>
        <w:pStyle w:val="DataField11pt-Single"/>
        <w:numPr>
          <w:ilvl w:val="1"/>
          <w:numId w:val="16"/>
        </w:numPr>
      </w:pPr>
      <w:r>
        <w:t>Platelets</w:t>
      </w:r>
      <w:r>
        <w:tab/>
        <w:t>&lt;100,000/µL</w:t>
      </w:r>
    </w:p>
    <w:p w:rsidR="00A44A2A" w:rsidRDefault="00A44A2A" w:rsidP="00A44A2A">
      <w:pPr>
        <w:pStyle w:val="DataField11pt-Single"/>
        <w:numPr>
          <w:ilvl w:val="1"/>
          <w:numId w:val="16"/>
        </w:numPr>
      </w:pPr>
      <w:r>
        <w:t>Total bilirubin</w:t>
      </w:r>
      <w:r>
        <w:tab/>
        <w:t>&gt;1.2 mg/dl</w:t>
      </w:r>
    </w:p>
    <w:p w:rsidR="00A44A2A" w:rsidRPr="00A44A2A" w:rsidRDefault="00A44A2A" w:rsidP="00A44A2A">
      <w:pPr>
        <w:pStyle w:val="DataField11pt-Single"/>
        <w:numPr>
          <w:ilvl w:val="1"/>
          <w:numId w:val="16"/>
        </w:numPr>
      </w:pPr>
      <w:r w:rsidRPr="00A44A2A">
        <w:t>AST (SGOT)</w:t>
      </w:r>
      <w:r w:rsidRPr="00A44A2A">
        <w:tab/>
        <w:t>&gt;41 U/L</w:t>
      </w:r>
    </w:p>
    <w:p w:rsidR="00A44A2A" w:rsidRPr="00A44A2A" w:rsidRDefault="00A44A2A" w:rsidP="00A44A2A">
      <w:pPr>
        <w:pStyle w:val="DataField11pt-Single"/>
        <w:numPr>
          <w:ilvl w:val="1"/>
          <w:numId w:val="16"/>
        </w:numPr>
        <w:rPr>
          <w:lang w:val="es-CO"/>
        </w:rPr>
      </w:pPr>
      <w:r w:rsidRPr="00A44A2A">
        <w:t>ALT (SGP</w:t>
      </w:r>
      <w:r w:rsidRPr="00A44A2A">
        <w:rPr>
          <w:lang w:val="es-CO"/>
        </w:rPr>
        <w:t>T)</w:t>
      </w:r>
      <w:r w:rsidRPr="00A44A2A">
        <w:rPr>
          <w:lang w:val="es-CO"/>
        </w:rPr>
        <w:tab/>
        <w:t>&gt;48 U/L</w:t>
      </w:r>
    </w:p>
    <w:p w:rsidR="00A44A2A" w:rsidRDefault="00A44A2A" w:rsidP="00A44A2A">
      <w:pPr>
        <w:pStyle w:val="DataField11pt-Single"/>
        <w:numPr>
          <w:ilvl w:val="1"/>
          <w:numId w:val="16"/>
        </w:numPr>
      </w:pPr>
      <w:r>
        <w:t>Creatinine</w:t>
      </w:r>
      <w:r>
        <w:tab/>
        <w:t>&gt;1.3 mg/dl</w:t>
      </w:r>
    </w:p>
    <w:p w:rsidR="00A44A2A" w:rsidRDefault="00A44A2A" w:rsidP="00A44A2A">
      <w:pPr>
        <w:pStyle w:val="DataField11pt-Single"/>
        <w:numPr>
          <w:ilvl w:val="0"/>
          <w:numId w:val="16"/>
        </w:numPr>
        <w:ind w:firstLine="0"/>
      </w:pPr>
      <w:r>
        <w:t>Green tea consumption in the prior 30 days.</w:t>
      </w:r>
    </w:p>
    <w:p w:rsidR="00A44A2A" w:rsidRDefault="00A44A2A" w:rsidP="00A44A2A">
      <w:pPr>
        <w:pStyle w:val="DataField11pt-Single"/>
        <w:numPr>
          <w:ilvl w:val="0"/>
          <w:numId w:val="16"/>
        </w:numPr>
        <w:ind w:firstLine="0"/>
      </w:pPr>
      <w:r>
        <w:t>Significant health problem besides MS (e.g. renal failure, active coronary heart disease, pulmonary disease, uncontrolled diabetes mellitus, alcohol or drug abuse).</w:t>
      </w:r>
    </w:p>
    <w:p w:rsidR="00A44A2A" w:rsidRDefault="00A44A2A" w:rsidP="00A44A2A">
      <w:pPr>
        <w:pStyle w:val="DataField11pt-Single"/>
        <w:numPr>
          <w:ilvl w:val="0"/>
          <w:numId w:val="16"/>
        </w:numPr>
        <w:ind w:firstLine="0"/>
      </w:pPr>
      <w:r>
        <w:t>Inability to give informed consent.</w:t>
      </w:r>
    </w:p>
    <w:p w:rsidR="00A44A2A" w:rsidRDefault="00A44A2A" w:rsidP="00A44A2A">
      <w:pPr>
        <w:pStyle w:val="DataField11pt-Single"/>
        <w:numPr>
          <w:ilvl w:val="0"/>
          <w:numId w:val="16"/>
        </w:numPr>
        <w:ind w:firstLine="0"/>
      </w:pPr>
      <w:r>
        <w:t>Inability to complete the baseline MRI scan.</w:t>
      </w:r>
    </w:p>
    <w:p w:rsidR="00A44A2A" w:rsidRDefault="00A44A2A" w:rsidP="00A44A2A">
      <w:pPr>
        <w:pStyle w:val="DataField11pt-Single"/>
        <w:numPr>
          <w:ilvl w:val="0"/>
          <w:numId w:val="16"/>
        </w:numPr>
        <w:ind w:firstLine="0"/>
      </w:pPr>
      <w:r>
        <w:t>History of allergic reactions to gadolinium or any other contraindication to MRI.</w:t>
      </w:r>
    </w:p>
    <w:p w:rsidR="00A44A2A" w:rsidRDefault="00A44A2A" w:rsidP="00A44A2A">
      <w:pPr>
        <w:pStyle w:val="DataField11pt-Single"/>
        <w:numPr>
          <w:ilvl w:val="0"/>
          <w:numId w:val="16"/>
        </w:numPr>
        <w:ind w:firstLine="0"/>
      </w:pPr>
      <w:r>
        <w:t>Other immunomodulatory or immunosuppressant therapies besides methyl-prednisolone for relapses or GA within prior three months.</w:t>
      </w:r>
    </w:p>
    <w:p w:rsidR="00A44A2A" w:rsidRDefault="00A44A2A" w:rsidP="00A44A2A">
      <w:pPr>
        <w:pStyle w:val="DataField11pt-Single"/>
        <w:ind w:firstLine="0"/>
      </w:pPr>
    </w:p>
    <w:p w:rsidR="00A44A2A" w:rsidRDefault="00A44A2A" w:rsidP="00A44A2A">
      <w:pPr>
        <w:pStyle w:val="Heading4"/>
      </w:pPr>
      <w:r>
        <w:t>Rationale for inclusion of vulnerable populations</w:t>
      </w:r>
    </w:p>
    <w:p w:rsidR="00A44A2A" w:rsidRDefault="00A44A2A" w:rsidP="00A44A2A">
      <w:r>
        <w:t>No vulnerable populations are included.</w:t>
      </w:r>
    </w:p>
    <w:p w:rsidR="00A44A2A" w:rsidRDefault="00A44A2A" w:rsidP="00A44A2A">
      <w:pPr>
        <w:pStyle w:val="Heading4"/>
      </w:pPr>
      <w:r>
        <w:t>Collaborating Sites</w:t>
      </w:r>
    </w:p>
    <w:p w:rsidR="00A44A2A" w:rsidRDefault="00A44A2A" w:rsidP="00A44A2A">
      <w:r>
        <w:t>Subjects will be recruited from the LSU MS Clinic. All study procedures will be conducted at the CTRC and the department of Radiology at University Hospital. Advertisements will be placed in the MS Clinic area and distributed to the MS Clinic providers. We will plan to attend the clinic to be available to answer questions of interested subjects.</w:t>
      </w:r>
    </w:p>
    <w:p w:rsidR="00A44A2A" w:rsidRDefault="00A44A2A" w:rsidP="00A44A2A">
      <w:pPr>
        <w:pStyle w:val="Heading4"/>
      </w:pPr>
      <w:r>
        <w:t xml:space="preserve"> Sources of materials</w:t>
      </w:r>
    </w:p>
    <w:p w:rsidR="00A44A2A" w:rsidRDefault="00A44A2A" w:rsidP="00A44A2A">
      <w:r>
        <w:t>Each subject will be assigned an individual study ID at their entry into the study. The following information will be collected: age (in years), race, ethnicity, employment status, type of MS, years since onset of symptoms, years since diagnosis, medical history, EDSS, MSFC, physical exam, laboratory results, MRI results, weight, vital signs, lab results and adverse events. Contact information will also be collected to ensure proper follow-up. All of the information will be generated from the study procedures except for MS type, years since onset of symptoms and years since diagnosis, which will require review of the medical record. Personal identifiers will be removed from copies of the medical record retained for the study records. These data are being collected for research purposes exclusively.</w:t>
      </w:r>
    </w:p>
    <w:p w:rsidR="00A44A2A" w:rsidRDefault="00A44A2A" w:rsidP="00A44A2A">
      <w:pPr>
        <w:pStyle w:val="Heading4"/>
      </w:pPr>
      <w:r>
        <w:t>Potential risks</w:t>
      </w:r>
    </w:p>
    <w:p w:rsidR="00A44A2A" w:rsidRDefault="00A44A2A" w:rsidP="00A44A2A">
      <w:r>
        <w:t>The most serious risk with green tea extracts appears to be liver toxicity. This risk was estimated at one reaction for every 100,000 units of the extract sold. The liver toxicity is an idiosyncratic reaction that occurs within the first weeks of starting the green tea extract. The FDA has allowed studies with Polyphenon E to continue and did not identify a maximum dose or study duration. The FDA requires that doses are consumed with food, the risk of liver toxicity is explained to subjects in the informed consent, and liver testing is performed every month. Usually the reactions to EGCG resolve with discontinuation of therapy but there is one report where exposure to EGCG resulted in severe liver damage requiring a liver transplant.</w:t>
      </w:r>
    </w:p>
    <w:p w:rsidR="00A44A2A" w:rsidRDefault="00A44A2A" w:rsidP="00A44A2A">
      <w:pPr>
        <w:pStyle w:val="DataField11pt-Single"/>
        <w:ind w:firstLine="0"/>
      </w:pPr>
      <w:r>
        <w:t xml:space="preserve">So far 42 subjects have completed more than 6 months of follow up in the ongoing lung cancer prevention treatment and prevention trials using doses of Polyphenon E containing 800 mg of EGCG a day or more. No serious adverse events have occurred. This information supports the safety of prolonged treatment with Polyphenon E. However, it is possible that there are unexpected side effects of polyphenon E that only occur after longer periods of therapy. </w:t>
      </w:r>
    </w:p>
    <w:p w:rsidR="00A44A2A" w:rsidRDefault="00A44A2A" w:rsidP="00A44A2A">
      <w:pPr>
        <w:pStyle w:val="DataField11pt-Single"/>
        <w:ind w:firstLine="0"/>
      </w:pPr>
      <w:r>
        <w:t xml:space="preserve">Side effects in prior studies using the dose proposed in this study have been mild and did not lead to discontinuation of treatment. The most frequently reported side effects were nausea, abdominal pain, headache and fatigue. People that work in plants producing green tea have developed asthma, but only allergic rhinitis has occurred as an allergic reaction in subjects taking polyphenon E and was not thought to be drug related; however, other allergic reactions are possible. </w:t>
      </w:r>
    </w:p>
    <w:p w:rsidR="00A44A2A" w:rsidRDefault="00A44A2A" w:rsidP="00A44A2A">
      <w:pPr>
        <w:pStyle w:val="DataField11pt-Single"/>
        <w:ind w:firstLine="0"/>
      </w:pPr>
      <w:r>
        <w:t>The use of gadolinium in the imaging scans has a very small risk (&lt;1:10,000) of allergic reactions. Gadolinium should be used with great care in people with renal involvement because of the risk of nephrogenic cutaneous fibrosis; we are excluding subjects with renal impairment.</w:t>
      </w:r>
    </w:p>
    <w:p w:rsidR="00A44A2A" w:rsidRDefault="00A44A2A" w:rsidP="00A44A2A">
      <w:pPr>
        <w:pStyle w:val="DataField11pt-Single"/>
        <w:ind w:firstLine="0"/>
      </w:pPr>
      <w:r>
        <w:t xml:space="preserve">Finally, there is a small risk of breach of confidentiality with this study, but proper safety precautions are in place to secure the data. </w:t>
      </w:r>
    </w:p>
    <w:p w:rsidR="00A44A2A" w:rsidRDefault="00A44A2A" w:rsidP="00A44A2A">
      <w:pPr>
        <w:pStyle w:val="DataField11pt-Single"/>
        <w:ind w:firstLine="0"/>
      </w:pPr>
      <w:r>
        <w:t>The subjects may decide not to participate in the study. Alternatives to treatment with polyphenon E include the beta-interferons, GA, natalizumab and mitoxantrone. During the duration of the study, management of MS will be left up to the subject’s neurologist. If it is considered necessary to start a new disease modifying therapy then polyphenon E will be discontinued. The subjects are allowed to start new symptomatic therapies or medications during the duration of the study as they and their physician consider necessary. The subjects can discontinue the study drug at any time during the study.</w:t>
      </w:r>
    </w:p>
    <w:p w:rsidR="00A44A2A" w:rsidRDefault="00A44A2A" w:rsidP="00A44A2A">
      <w:pPr>
        <w:pStyle w:val="Heading4"/>
      </w:pPr>
      <w:r>
        <w:t>Adequacy of protection against risks</w:t>
      </w:r>
    </w:p>
    <w:p w:rsidR="00A44A2A" w:rsidRDefault="00A44A2A" w:rsidP="00A44A2A">
      <w:pPr>
        <w:pStyle w:val="Heading5"/>
      </w:pPr>
      <w:r>
        <w:t>Recruitment and informed consent</w:t>
      </w:r>
    </w:p>
    <w:p w:rsidR="00A44A2A" w:rsidRDefault="00A44A2A" w:rsidP="00A44A2A">
      <w:r>
        <w:t>The principal investigator will explain the study, and possible risks, review the informed consent form with the subject and answer any questions for the subject. The subjects will sign the written informed consent.</w:t>
      </w:r>
    </w:p>
    <w:p w:rsidR="00A44A2A" w:rsidRDefault="00A44A2A" w:rsidP="00A44A2A">
      <w:pPr>
        <w:pStyle w:val="Heading5"/>
      </w:pPr>
      <w:r>
        <w:t>Protection against risk</w:t>
      </w:r>
    </w:p>
    <w:p w:rsidR="00A44A2A" w:rsidRDefault="00A44A2A" w:rsidP="00A44A2A">
      <w:pPr>
        <w:pStyle w:val="Heading5"/>
      </w:pPr>
      <w:r>
        <w:t xml:space="preserve">Most subjects will have had an MRI scan in the past so the risk of allergic reactions to the gadolinium is minimal; we are excluding patients with renal disease to decrease the risk of complications with gadolinium. </w:t>
      </w:r>
    </w:p>
    <w:p w:rsidR="00A44A2A" w:rsidRDefault="00A44A2A" w:rsidP="00A44A2A">
      <w:pPr>
        <w:pStyle w:val="Heading5"/>
      </w:pPr>
      <w:r>
        <w:t>To ensure the safety of the subjects’ health information, the subjects’ names, medical record numbers and contact information will be maintained on a database linking this data with the study ID. This database will be separate from the main database containing the rest of the study information coded only the study ID as the unique identifier. Both databases will be encrypted; password protected and kept in a secure network. The databases will only be available to the study investigators and research assistants. Paper records will be maintained in locked cabinets. Six months after the end of the study the database containing personal identifying information will be destroyed. The headers in the MRI data files will only include a unique ID that can later be linked to the study ID.</w:t>
      </w:r>
    </w:p>
    <w:p w:rsidR="00A44A2A" w:rsidRDefault="00A44A2A" w:rsidP="00A44A2A">
      <w:pPr>
        <w:pStyle w:val="Heading5"/>
      </w:pPr>
      <w:r>
        <w:t xml:space="preserve">The subjects will be carefully followed for adverse events by frequent interviews and physical exams. We will educate our subjects regarding the symptoms that can indicate liver injury and follow them closely with monthly labs. </w:t>
      </w:r>
    </w:p>
    <w:p w:rsidR="00A44A2A" w:rsidRDefault="00A44A2A" w:rsidP="00A44A2A">
      <w:pPr>
        <w:pStyle w:val="Heading5"/>
      </w:pPr>
      <w:r>
        <w:t>The subjects will be instructed to take their Polyphenon E doses with meals. This minimizes the risk of liver toxicity.</w:t>
      </w:r>
      <w:r>
        <w:cr/>
      </w:r>
    </w:p>
    <w:p w:rsidR="00A44A2A" w:rsidRDefault="00A44A2A" w:rsidP="00A44A2A">
      <w:pPr>
        <w:pStyle w:val="Heading5"/>
      </w:pPr>
      <w:r>
        <w:t>Potential benefits of the proposed research to the subjects and others:</w:t>
      </w:r>
    </w:p>
    <w:p w:rsidR="00A44A2A" w:rsidRDefault="00A44A2A" w:rsidP="00A44A2A">
      <w:r>
        <w:t xml:space="preserve">Subjects may not benefit from this study. If </w:t>
      </w:r>
      <w:r w:rsidR="00B03DFD">
        <w:t>P</w:t>
      </w:r>
      <w:r>
        <w:t xml:space="preserve">olyphenon E is indeed neuroprotective then the treated subjects may have less progression of disability. Currently available therapies all have risks; this is especially the case for the more promising ones in terms of slowing the progression of disability like natalizumab. Patients receiving natalizumab are at risk for progressive multifocal leucoencephalopathy (PML), a usually fatal or severely disabling disease. The risk of PML is estimated to be 1 case for every 1000 treated people and may be as high as 1 case for every 300 treated people based on the Phase II studies of natalizumab. People receiving treatment with natalizumab incur this risk in order to prevent one out of eight treated people from progressing one point on the EDSS. Currently there are no neuroprotective therapies available for MS. If polyphenon E was indeed neuroprotective and thus slowed the progression of disability this would justify the small risk of liver toxicity incurred by the subjects in our protocol. </w:t>
      </w:r>
    </w:p>
    <w:p w:rsidR="00A44A2A" w:rsidRDefault="00A44A2A" w:rsidP="00A44A2A">
      <w:pPr>
        <w:pStyle w:val="Heading5"/>
      </w:pPr>
      <w:r>
        <w:t>Importance of knowledge to be gained:</w:t>
      </w:r>
    </w:p>
    <w:p w:rsidR="00A44A2A" w:rsidRDefault="00A44A2A" w:rsidP="00A44A2A">
      <w:pPr>
        <w:pStyle w:val="DataField11pt-Single"/>
        <w:ind w:firstLine="0"/>
      </w:pPr>
      <w:r>
        <w:t xml:space="preserve">This study can result in a new neuroprotective therapy that may benefit subjects with MS by slowing the progression of disability. Such a treatment would improve the quality of life of people with MS, reduce their economic losses due to reduced working capacity, and reduce the costs related to long-term care and hospitalizations. The safety and effectiveness of </w:t>
      </w:r>
      <w:r w:rsidR="00B03DFD">
        <w:t>P</w:t>
      </w:r>
      <w:r>
        <w:t xml:space="preserve">olyphenon E cannot be adequately evaluated outside a randomized trial. If people with MS start using green tea supplements widely this may expose a large number of people to unnecessary risk if </w:t>
      </w:r>
      <w:r w:rsidR="00B03DFD">
        <w:t>P</w:t>
      </w:r>
      <w:r>
        <w:t xml:space="preserve">olyphenon E is not really effective. </w:t>
      </w:r>
    </w:p>
    <w:p w:rsidR="00A44A2A" w:rsidRDefault="00A44A2A" w:rsidP="00A44A2A">
      <w:pPr>
        <w:pStyle w:val="DataField11pt-Single"/>
        <w:ind w:firstLine="0"/>
      </w:pPr>
      <w:r>
        <w:t xml:space="preserve">The information gained in this study will be relevant to other diseases for which </w:t>
      </w:r>
      <w:r w:rsidR="00B03DFD">
        <w:t>P</w:t>
      </w:r>
      <w:r>
        <w:t>olyphenon E may be a therapy such as cancer, atherosclerosis, Parkinson’s disease and other neurodegenerative diseases.</w:t>
      </w:r>
    </w:p>
    <w:p w:rsidR="00A44A2A" w:rsidRDefault="00A44A2A" w:rsidP="00A44A2A">
      <w:pPr>
        <w:pStyle w:val="Heading4"/>
      </w:pPr>
      <w:r>
        <w:br w:type="page"/>
        <w:t>Data and Safety Monitoring Plan</w:t>
      </w:r>
    </w:p>
    <w:p w:rsidR="00F06815" w:rsidRPr="00F06815" w:rsidRDefault="00F06815" w:rsidP="00F06815">
      <w:r>
        <w:br w:type="page"/>
      </w:r>
    </w:p>
    <w:p w:rsidR="00A44A2A" w:rsidRDefault="00A44A2A" w:rsidP="00F06815">
      <w:pPr>
        <w:pStyle w:val="Heading4"/>
      </w:pPr>
      <w:r>
        <w:t>Inclusion of women and minorities</w:t>
      </w:r>
    </w:p>
    <w:p w:rsidR="00A44A2A" w:rsidRDefault="00A44A2A" w:rsidP="00A44A2A">
      <w:pPr>
        <w:pStyle w:val="DataField11pt-Single"/>
        <w:ind w:firstLine="0"/>
      </w:pPr>
      <w:r>
        <w:t xml:space="preserve">National demographic data in MS reports 75% of patients to be females, a trend reflected in our MS clinic. Nationally, 95% of MS patients are Caucasian and 5% African-American, we expect similar trends in patient recruitment from our clinics. MS rarely affects other ethnic and racial groups. Efforts to include minority groups will include advertisements in local foreign language newspapers that target Hispanics and Asians and advertisements on the bulletins of local churches and other organizations that are attended by a high percentage of minorities. We will also give brief presentations about the study to support groups around the city. </w:t>
      </w:r>
    </w:p>
    <w:p w:rsidR="00A44A2A" w:rsidRDefault="00A44A2A" w:rsidP="00A44A2A">
      <w:pPr>
        <w:pStyle w:val="DataField11pt-Single"/>
        <w:ind w:firstLine="0"/>
      </w:pPr>
      <w:r>
        <w:t xml:space="preserve"> </w:t>
      </w:r>
    </w:p>
    <w:p w:rsidR="00A44A2A" w:rsidRDefault="00A44A2A" w:rsidP="00A44A2A">
      <w:pPr>
        <w:pStyle w:val="DataField11pt-Single"/>
        <w:ind w:firstLine="0"/>
      </w:pPr>
    </w:p>
    <w:p w:rsidR="00A44A2A" w:rsidRDefault="00A44A2A" w:rsidP="00F06815">
      <w:pPr>
        <w:pStyle w:val="Heading4"/>
      </w:pPr>
      <w:r>
        <w:t>Targeted/Planned Enrollment Table</w:t>
      </w:r>
    </w:p>
    <w:p w:rsidR="00A44A2A" w:rsidRDefault="00A44A2A" w:rsidP="00A44A2A">
      <w:pPr>
        <w:pStyle w:val="DataField11pt-Single"/>
        <w:ind w:firstLine="0"/>
      </w:pPr>
      <w:r>
        <w:t xml:space="preserve">Total Planned: </w:t>
      </w:r>
      <w:r w:rsidR="00B03DFD">
        <w:t>15</w:t>
      </w:r>
      <w:r>
        <w:tab/>
      </w:r>
    </w:p>
    <w:tbl>
      <w:tblPr>
        <w:tblW w:w="0" w:type="auto"/>
        <w:tblInd w:w="97" w:type="dxa"/>
        <w:tblLook w:val="0000"/>
      </w:tblPr>
      <w:tblGrid>
        <w:gridCol w:w="5237"/>
        <w:gridCol w:w="2027"/>
        <w:gridCol w:w="1709"/>
        <w:gridCol w:w="1588"/>
      </w:tblGrid>
      <w:tr w:rsidR="00F06815" w:rsidRPr="00AC3624" w:rsidTr="00F06815">
        <w:trPr>
          <w:trHeight w:hRule="exact" w:val="690"/>
        </w:trPr>
        <w:tc>
          <w:tcPr>
            <w:tcW w:w="0" w:type="auto"/>
            <w:gridSpan w:val="4"/>
            <w:tcBorders>
              <w:top w:val="single" w:sz="8" w:space="0" w:color="auto"/>
              <w:left w:val="single" w:sz="8" w:space="0" w:color="auto"/>
              <w:bottom w:val="single" w:sz="8" w:space="0" w:color="auto"/>
              <w:right w:val="single" w:sz="8" w:space="0" w:color="000000"/>
            </w:tcBorders>
            <w:shd w:val="clear" w:color="auto" w:fill="auto"/>
            <w:vAlign w:val="bottom"/>
          </w:tcPr>
          <w:p w:rsidR="00F06815" w:rsidRPr="00AC3624" w:rsidRDefault="00F06815" w:rsidP="00F06815">
            <w:r w:rsidRPr="00AC3624">
              <w:t xml:space="preserve">TARGETED/PLANNED ENROLLMENT: </w:t>
            </w:r>
          </w:p>
        </w:tc>
      </w:tr>
      <w:tr w:rsidR="00F06815" w:rsidRPr="00AC3624" w:rsidTr="00F06815">
        <w:trPr>
          <w:cantSplit/>
          <w:trHeight w:hRule="exact" w:val="315"/>
        </w:trPr>
        <w:tc>
          <w:tcPr>
            <w:tcW w:w="0" w:type="auto"/>
            <w:vMerge w:val="restart"/>
            <w:tcBorders>
              <w:top w:val="nil"/>
              <w:left w:val="single" w:sz="8" w:space="0" w:color="auto"/>
              <w:bottom w:val="single" w:sz="8" w:space="0" w:color="000000"/>
              <w:right w:val="single" w:sz="8" w:space="0" w:color="auto"/>
            </w:tcBorders>
            <w:shd w:val="clear" w:color="auto" w:fill="auto"/>
            <w:vAlign w:val="bottom"/>
          </w:tcPr>
          <w:p w:rsidR="00F06815" w:rsidRPr="00AC3624" w:rsidRDefault="00F06815" w:rsidP="00F06815">
            <w:r w:rsidRPr="00AC3624">
              <w:t>Ethnic Category</w:t>
            </w:r>
          </w:p>
        </w:tc>
        <w:tc>
          <w:tcPr>
            <w:tcW w:w="0" w:type="auto"/>
            <w:gridSpan w:val="3"/>
            <w:tcBorders>
              <w:top w:val="single" w:sz="8" w:space="0" w:color="auto"/>
              <w:left w:val="nil"/>
              <w:bottom w:val="single" w:sz="8" w:space="0" w:color="auto"/>
              <w:right w:val="single" w:sz="8" w:space="0" w:color="000000"/>
            </w:tcBorders>
            <w:shd w:val="clear" w:color="auto" w:fill="auto"/>
            <w:vAlign w:val="bottom"/>
          </w:tcPr>
          <w:p w:rsidR="00F06815" w:rsidRPr="00AC3624" w:rsidRDefault="00F06815" w:rsidP="00F06815">
            <w:r w:rsidRPr="00AC3624">
              <w:t>Sex/Gender</w:t>
            </w:r>
          </w:p>
        </w:tc>
      </w:tr>
      <w:tr w:rsidR="00F06815" w:rsidRPr="00AC3624" w:rsidTr="00F06815">
        <w:trPr>
          <w:trHeight w:val="315"/>
        </w:trPr>
        <w:tc>
          <w:tcPr>
            <w:tcW w:w="0" w:type="auto"/>
            <w:vMerge/>
            <w:tcBorders>
              <w:top w:val="nil"/>
              <w:left w:val="single" w:sz="8" w:space="0" w:color="auto"/>
              <w:bottom w:val="single" w:sz="8" w:space="0" w:color="000000"/>
              <w:right w:val="single" w:sz="8" w:space="0" w:color="auto"/>
            </w:tcBorders>
            <w:vAlign w:val="center"/>
          </w:tcPr>
          <w:p w:rsidR="00F06815" w:rsidRPr="00AC3624" w:rsidRDefault="00F06815" w:rsidP="00F06815"/>
        </w:tc>
        <w:tc>
          <w:tcPr>
            <w:tcW w:w="0" w:type="auto"/>
            <w:tcBorders>
              <w:top w:val="nil"/>
              <w:left w:val="nil"/>
              <w:bottom w:val="single" w:sz="8" w:space="0" w:color="auto"/>
              <w:right w:val="single" w:sz="8" w:space="0" w:color="auto"/>
            </w:tcBorders>
            <w:shd w:val="clear" w:color="auto" w:fill="auto"/>
            <w:vAlign w:val="bottom"/>
          </w:tcPr>
          <w:p w:rsidR="00F06815" w:rsidRPr="00B03DFD" w:rsidRDefault="00F06815" w:rsidP="00B03DFD">
            <w:pPr>
              <w:ind w:left="576" w:firstLine="0"/>
            </w:pPr>
            <w:r w:rsidRPr="00B03DFD">
              <w:t>Females</w:t>
            </w:r>
          </w:p>
        </w:tc>
        <w:tc>
          <w:tcPr>
            <w:tcW w:w="0" w:type="auto"/>
            <w:tcBorders>
              <w:top w:val="nil"/>
              <w:left w:val="nil"/>
              <w:bottom w:val="single" w:sz="8" w:space="0" w:color="auto"/>
              <w:right w:val="single" w:sz="8" w:space="0" w:color="auto"/>
            </w:tcBorders>
            <w:shd w:val="clear" w:color="auto" w:fill="auto"/>
            <w:vAlign w:val="bottom"/>
          </w:tcPr>
          <w:p w:rsidR="00F06815" w:rsidRPr="00B03DFD" w:rsidRDefault="00F06815" w:rsidP="00B03DFD">
            <w:pPr>
              <w:ind w:left="576" w:firstLine="0"/>
            </w:pPr>
            <w:r w:rsidRPr="00B03DFD">
              <w:t>Males</w:t>
            </w:r>
          </w:p>
        </w:tc>
        <w:tc>
          <w:tcPr>
            <w:tcW w:w="0" w:type="auto"/>
            <w:tcBorders>
              <w:top w:val="nil"/>
              <w:left w:val="nil"/>
              <w:bottom w:val="single" w:sz="8" w:space="0" w:color="auto"/>
              <w:right w:val="single" w:sz="8" w:space="0" w:color="auto"/>
            </w:tcBorders>
            <w:shd w:val="clear" w:color="auto" w:fill="auto"/>
            <w:vAlign w:val="bottom"/>
          </w:tcPr>
          <w:p w:rsidR="00F06815" w:rsidRPr="00B03DFD" w:rsidRDefault="00F06815" w:rsidP="00B03DFD">
            <w:pPr>
              <w:ind w:left="576" w:firstLine="0"/>
            </w:pPr>
            <w:r w:rsidRPr="00B03DFD">
              <w:t>Total</w:t>
            </w:r>
          </w:p>
        </w:tc>
      </w:tr>
      <w:tr w:rsidR="00F06815" w:rsidRPr="00AC3624" w:rsidTr="00F06815">
        <w:trPr>
          <w:trHeight w:hRule="exact" w:val="315"/>
        </w:trPr>
        <w:tc>
          <w:tcPr>
            <w:tcW w:w="0" w:type="auto"/>
            <w:tcBorders>
              <w:top w:val="nil"/>
              <w:left w:val="single" w:sz="8" w:space="0" w:color="auto"/>
              <w:bottom w:val="single" w:sz="8" w:space="0" w:color="auto"/>
              <w:right w:val="single" w:sz="8" w:space="0" w:color="auto"/>
            </w:tcBorders>
            <w:shd w:val="clear" w:color="auto" w:fill="auto"/>
            <w:vAlign w:val="bottom"/>
          </w:tcPr>
          <w:p w:rsidR="00F06815" w:rsidRPr="00AC3624" w:rsidRDefault="00F06815" w:rsidP="00F06815">
            <w:r w:rsidRPr="00AC3624">
              <w:t>Hispanic or Latino</w:t>
            </w:r>
          </w:p>
        </w:tc>
        <w:tc>
          <w:tcPr>
            <w:tcW w:w="0" w:type="auto"/>
            <w:tcBorders>
              <w:top w:val="nil"/>
              <w:left w:val="nil"/>
              <w:bottom w:val="single" w:sz="8" w:space="0" w:color="auto"/>
              <w:right w:val="single" w:sz="8" w:space="0" w:color="auto"/>
            </w:tcBorders>
            <w:shd w:val="clear" w:color="auto" w:fill="auto"/>
            <w:vAlign w:val="bottom"/>
          </w:tcPr>
          <w:p w:rsidR="00F06815" w:rsidRPr="00AC3624" w:rsidRDefault="00B03DFD" w:rsidP="00F06815">
            <w:r>
              <w:rPr>
                <w:color w:val="000000"/>
              </w:rPr>
              <w:t>0</w:t>
            </w:r>
          </w:p>
        </w:tc>
        <w:tc>
          <w:tcPr>
            <w:tcW w:w="0" w:type="auto"/>
            <w:tcBorders>
              <w:top w:val="nil"/>
              <w:left w:val="nil"/>
              <w:bottom w:val="single" w:sz="8" w:space="0" w:color="auto"/>
              <w:right w:val="single" w:sz="8" w:space="0" w:color="auto"/>
            </w:tcBorders>
            <w:shd w:val="clear" w:color="auto" w:fill="auto"/>
            <w:vAlign w:val="bottom"/>
          </w:tcPr>
          <w:p w:rsidR="00F06815" w:rsidRPr="00AC3624" w:rsidRDefault="00F06815" w:rsidP="00F06815">
            <w:r>
              <w:rPr>
                <w:color w:val="000000"/>
              </w:rPr>
              <w:t>0</w:t>
            </w:r>
          </w:p>
        </w:tc>
        <w:tc>
          <w:tcPr>
            <w:tcW w:w="0" w:type="auto"/>
            <w:tcBorders>
              <w:top w:val="nil"/>
              <w:left w:val="nil"/>
              <w:bottom w:val="single" w:sz="8" w:space="0" w:color="auto"/>
              <w:right w:val="single" w:sz="8" w:space="0" w:color="auto"/>
            </w:tcBorders>
            <w:shd w:val="clear" w:color="auto" w:fill="auto"/>
            <w:vAlign w:val="bottom"/>
          </w:tcPr>
          <w:p w:rsidR="00F06815" w:rsidRPr="00AC3624" w:rsidRDefault="00F06815" w:rsidP="00F06815">
            <w:r>
              <w:rPr>
                <w:color w:val="000000"/>
              </w:rPr>
              <w:t>1</w:t>
            </w:r>
          </w:p>
        </w:tc>
      </w:tr>
      <w:tr w:rsidR="00F06815" w:rsidRPr="00AC3624" w:rsidTr="00F06815">
        <w:trPr>
          <w:trHeight w:hRule="exact" w:val="315"/>
        </w:trPr>
        <w:tc>
          <w:tcPr>
            <w:tcW w:w="0" w:type="auto"/>
            <w:tcBorders>
              <w:top w:val="nil"/>
              <w:left w:val="single" w:sz="8" w:space="0" w:color="auto"/>
              <w:bottom w:val="double" w:sz="6" w:space="0" w:color="auto"/>
              <w:right w:val="single" w:sz="8" w:space="0" w:color="auto"/>
            </w:tcBorders>
            <w:shd w:val="clear" w:color="auto" w:fill="auto"/>
            <w:vAlign w:val="bottom"/>
          </w:tcPr>
          <w:p w:rsidR="00F06815" w:rsidRPr="00AC3624" w:rsidRDefault="00F06815" w:rsidP="00F06815">
            <w:r w:rsidRPr="00AC3624">
              <w:t>Not Hispanic or Latino</w:t>
            </w:r>
          </w:p>
        </w:tc>
        <w:tc>
          <w:tcPr>
            <w:tcW w:w="0" w:type="auto"/>
            <w:tcBorders>
              <w:top w:val="nil"/>
              <w:left w:val="nil"/>
              <w:bottom w:val="double" w:sz="6" w:space="0" w:color="auto"/>
              <w:right w:val="single" w:sz="8" w:space="0" w:color="auto"/>
            </w:tcBorders>
            <w:shd w:val="clear" w:color="auto" w:fill="auto"/>
            <w:vAlign w:val="bottom"/>
          </w:tcPr>
          <w:p w:rsidR="00F06815" w:rsidRPr="00AC3624" w:rsidRDefault="00B03DFD" w:rsidP="00F06815">
            <w:r>
              <w:rPr>
                <w:color w:val="000000"/>
              </w:rPr>
              <w:t>10</w:t>
            </w:r>
          </w:p>
        </w:tc>
        <w:tc>
          <w:tcPr>
            <w:tcW w:w="0" w:type="auto"/>
            <w:tcBorders>
              <w:top w:val="nil"/>
              <w:left w:val="nil"/>
              <w:bottom w:val="double" w:sz="6" w:space="0" w:color="auto"/>
              <w:right w:val="single" w:sz="8" w:space="0" w:color="auto"/>
            </w:tcBorders>
            <w:shd w:val="clear" w:color="auto" w:fill="auto"/>
            <w:vAlign w:val="bottom"/>
          </w:tcPr>
          <w:p w:rsidR="00F06815" w:rsidRPr="00AC3624" w:rsidRDefault="00B03DFD" w:rsidP="00F06815">
            <w:r>
              <w:rPr>
                <w:color w:val="000000"/>
              </w:rPr>
              <w:t>5</w:t>
            </w:r>
          </w:p>
        </w:tc>
        <w:tc>
          <w:tcPr>
            <w:tcW w:w="0" w:type="auto"/>
            <w:tcBorders>
              <w:top w:val="nil"/>
              <w:left w:val="nil"/>
              <w:bottom w:val="double" w:sz="6" w:space="0" w:color="auto"/>
              <w:right w:val="single" w:sz="8" w:space="0" w:color="auto"/>
            </w:tcBorders>
            <w:shd w:val="clear" w:color="auto" w:fill="auto"/>
            <w:vAlign w:val="bottom"/>
          </w:tcPr>
          <w:p w:rsidR="00F06815" w:rsidRPr="00AC3624" w:rsidRDefault="00B03DFD" w:rsidP="00F06815">
            <w:r>
              <w:rPr>
                <w:color w:val="000000"/>
              </w:rPr>
              <w:t>15</w:t>
            </w:r>
          </w:p>
        </w:tc>
      </w:tr>
      <w:tr w:rsidR="00F06815" w:rsidRPr="00AC3624" w:rsidTr="00F06815">
        <w:trPr>
          <w:trHeight w:hRule="exact" w:val="630"/>
        </w:trPr>
        <w:tc>
          <w:tcPr>
            <w:tcW w:w="0" w:type="auto"/>
            <w:tcBorders>
              <w:top w:val="nil"/>
              <w:left w:val="single" w:sz="8" w:space="0" w:color="auto"/>
              <w:bottom w:val="double" w:sz="6" w:space="0" w:color="auto"/>
              <w:right w:val="single" w:sz="8" w:space="0" w:color="auto"/>
            </w:tcBorders>
            <w:shd w:val="clear" w:color="auto" w:fill="auto"/>
            <w:vAlign w:val="bottom"/>
          </w:tcPr>
          <w:p w:rsidR="00F06815" w:rsidRPr="00AC3624" w:rsidRDefault="00F06815" w:rsidP="00F06815">
            <w:r w:rsidRPr="00AC3624">
              <w:t>Ethnic Category: Total of All Subjects *</w:t>
            </w:r>
          </w:p>
        </w:tc>
        <w:tc>
          <w:tcPr>
            <w:tcW w:w="0" w:type="auto"/>
            <w:tcBorders>
              <w:top w:val="nil"/>
              <w:left w:val="nil"/>
              <w:bottom w:val="double" w:sz="6" w:space="0" w:color="auto"/>
              <w:right w:val="single" w:sz="8" w:space="0" w:color="auto"/>
            </w:tcBorders>
            <w:shd w:val="clear" w:color="auto" w:fill="auto"/>
            <w:vAlign w:val="bottom"/>
          </w:tcPr>
          <w:p w:rsidR="00F06815" w:rsidRPr="00AC3624" w:rsidRDefault="00B03DFD" w:rsidP="00F06815">
            <w:r>
              <w:rPr>
                <w:color w:val="000000"/>
              </w:rPr>
              <w:t>10</w:t>
            </w:r>
          </w:p>
        </w:tc>
        <w:tc>
          <w:tcPr>
            <w:tcW w:w="0" w:type="auto"/>
            <w:tcBorders>
              <w:top w:val="nil"/>
              <w:left w:val="nil"/>
              <w:bottom w:val="double" w:sz="6" w:space="0" w:color="auto"/>
              <w:right w:val="single" w:sz="8" w:space="0" w:color="auto"/>
            </w:tcBorders>
            <w:shd w:val="clear" w:color="auto" w:fill="auto"/>
            <w:vAlign w:val="bottom"/>
          </w:tcPr>
          <w:p w:rsidR="00F06815" w:rsidRPr="00AC3624" w:rsidRDefault="00B03DFD" w:rsidP="00F06815">
            <w:r>
              <w:rPr>
                <w:color w:val="000000"/>
              </w:rPr>
              <w:t>5</w:t>
            </w:r>
          </w:p>
        </w:tc>
        <w:tc>
          <w:tcPr>
            <w:tcW w:w="0" w:type="auto"/>
            <w:tcBorders>
              <w:top w:val="nil"/>
              <w:left w:val="nil"/>
              <w:bottom w:val="double" w:sz="6" w:space="0" w:color="auto"/>
              <w:right w:val="single" w:sz="8" w:space="0" w:color="auto"/>
            </w:tcBorders>
            <w:shd w:val="clear" w:color="auto" w:fill="auto"/>
            <w:vAlign w:val="bottom"/>
          </w:tcPr>
          <w:p w:rsidR="00F06815" w:rsidRPr="00AC3624" w:rsidRDefault="00B03DFD" w:rsidP="00F06815">
            <w:r>
              <w:rPr>
                <w:color w:val="000000"/>
              </w:rPr>
              <w:t>15</w:t>
            </w:r>
          </w:p>
        </w:tc>
      </w:tr>
      <w:tr w:rsidR="00F06815" w:rsidRPr="00AC3624" w:rsidTr="00F06815">
        <w:trPr>
          <w:trHeight w:hRule="exact" w:val="330"/>
        </w:trPr>
        <w:tc>
          <w:tcPr>
            <w:tcW w:w="0" w:type="auto"/>
            <w:tcBorders>
              <w:top w:val="nil"/>
              <w:left w:val="single" w:sz="8" w:space="0" w:color="auto"/>
              <w:bottom w:val="single" w:sz="8" w:space="0" w:color="auto"/>
              <w:right w:val="single" w:sz="8" w:space="0" w:color="auto"/>
            </w:tcBorders>
            <w:shd w:val="clear" w:color="auto" w:fill="auto"/>
            <w:vAlign w:val="bottom"/>
          </w:tcPr>
          <w:p w:rsidR="00F06815" w:rsidRPr="00AC3624" w:rsidRDefault="00F06815" w:rsidP="00F06815">
            <w:r w:rsidRPr="00AC3624">
              <w:t>Racial Categories</w:t>
            </w:r>
          </w:p>
        </w:tc>
        <w:tc>
          <w:tcPr>
            <w:tcW w:w="0" w:type="auto"/>
            <w:gridSpan w:val="3"/>
            <w:tcBorders>
              <w:top w:val="double" w:sz="6" w:space="0" w:color="auto"/>
              <w:left w:val="nil"/>
              <w:bottom w:val="single" w:sz="8" w:space="0" w:color="auto"/>
              <w:right w:val="single" w:sz="8" w:space="0" w:color="000000"/>
            </w:tcBorders>
            <w:shd w:val="clear" w:color="auto" w:fill="auto"/>
            <w:vAlign w:val="bottom"/>
          </w:tcPr>
          <w:p w:rsidR="00F06815" w:rsidRPr="00AC3624" w:rsidRDefault="00F06815" w:rsidP="00F06815">
            <w:r w:rsidRPr="00AC3624">
              <w:t> </w:t>
            </w:r>
          </w:p>
        </w:tc>
      </w:tr>
      <w:tr w:rsidR="00F06815" w:rsidRPr="00AC3624" w:rsidTr="00F06815">
        <w:trPr>
          <w:trHeight w:hRule="exact" w:val="315"/>
        </w:trPr>
        <w:tc>
          <w:tcPr>
            <w:tcW w:w="0" w:type="auto"/>
            <w:tcBorders>
              <w:top w:val="nil"/>
              <w:left w:val="single" w:sz="8" w:space="0" w:color="auto"/>
              <w:bottom w:val="single" w:sz="8" w:space="0" w:color="auto"/>
              <w:right w:val="single" w:sz="8" w:space="0" w:color="auto"/>
            </w:tcBorders>
            <w:shd w:val="clear" w:color="auto" w:fill="auto"/>
            <w:vAlign w:val="bottom"/>
          </w:tcPr>
          <w:p w:rsidR="00F06815" w:rsidRPr="00AC3624" w:rsidRDefault="00F06815" w:rsidP="00F06815">
            <w:r w:rsidRPr="00AC3624">
              <w:t>American Indian/Alaska Native</w:t>
            </w:r>
          </w:p>
        </w:tc>
        <w:tc>
          <w:tcPr>
            <w:tcW w:w="0" w:type="auto"/>
            <w:tcBorders>
              <w:top w:val="nil"/>
              <w:left w:val="nil"/>
              <w:bottom w:val="single" w:sz="8" w:space="0" w:color="auto"/>
              <w:right w:val="single" w:sz="8" w:space="0" w:color="auto"/>
            </w:tcBorders>
            <w:shd w:val="clear" w:color="auto" w:fill="auto"/>
            <w:vAlign w:val="bottom"/>
          </w:tcPr>
          <w:p w:rsidR="00F06815" w:rsidRPr="00AC3624" w:rsidRDefault="00F06815" w:rsidP="00F06815">
            <w:r>
              <w:rPr>
                <w:color w:val="000000"/>
              </w:rPr>
              <w:t>0</w:t>
            </w:r>
          </w:p>
        </w:tc>
        <w:tc>
          <w:tcPr>
            <w:tcW w:w="0" w:type="auto"/>
            <w:tcBorders>
              <w:top w:val="nil"/>
              <w:left w:val="nil"/>
              <w:bottom w:val="single" w:sz="8" w:space="0" w:color="auto"/>
              <w:right w:val="single" w:sz="8" w:space="0" w:color="auto"/>
            </w:tcBorders>
            <w:shd w:val="clear" w:color="auto" w:fill="auto"/>
            <w:vAlign w:val="bottom"/>
          </w:tcPr>
          <w:p w:rsidR="00F06815" w:rsidRPr="00AC3624" w:rsidRDefault="00F06815" w:rsidP="00F06815">
            <w:r>
              <w:rPr>
                <w:color w:val="000000"/>
              </w:rPr>
              <w:t>0</w:t>
            </w:r>
          </w:p>
        </w:tc>
        <w:tc>
          <w:tcPr>
            <w:tcW w:w="0" w:type="auto"/>
            <w:tcBorders>
              <w:top w:val="nil"/>
              <w:left w:val="nil"/>
              <w:bottom w:val="single" w:sz="8" w:space="0" w:color="auto"/>
              <w:right w:val="single" w:sz="8" w:space="0" w:color="auto"/>
            </w:tcBorders>
            <w:shd w:val="clear" w:color="auto" w:fill="auto"/>
            <w:vAlign w:val="bottom"/>
          </w:tcPr>
          <w:p w:rsidR="00F06815" w:rsidRPr="00AC3624" w:rsidRDefault="00F06815" w:rsidP="00F06815">
            <w:r>
              <w:rPr>
                <w:color w:val="000000"/>
              </w:rPr>
              <w:t>0</w:t>
            </w:r>
          </w:p>
        </w:tc>
      </w:tr>
      <w:tr w:rsidR="00F06815" w:rsidRPr="00AC3624" w:rsidTr="00F06815">
        <w:trPr>
          <w:trHeight w:hRule="exact" w:val="315"/>
        </w:trPr>
        <w:tc>
          <w:tcPr>
            <w:tcW w:w="0" w:type="auto"/>
            <w:tcBorders>
              <w:top w:val="nil"/>
              <w:left w:val="single" w:sz="8" w:space="0" w:color="auto"/>
              <w:bottom w:val="single" w:sz="8" w:space="0" w:color="auto"/>
              <w:right w:val="single" w:sz="8" w:space="0" w:color="auto"/>
            </w:tcBorders>
            <w:shd w:val="clear" w:color="auto" w:fill="auto"/>
            <w:vAlign w:val="bottom"/>
          </w:tcPr>
          <w:p w:rsidR="00F06815" w:rsidRPr="00AC3624" w:rsidRDefault="00F06815" w:rsidP="00F06815">
            <w:r w:rsidRPr="00AC3624">
              <w:t>Asian</w:t>
            </w:r>
          </w:p>
        </w:tc>
        <w:tc>
          <w:tcPr>
            <w:tcW w:w="0" w:type="auto"/>
            <w:tcBorders>
              <w:top w:val="nil"/>
              <w:left w:val="nil"/>
              <w:bottom w:val="single" w:sz="8" w:space="0" w:color="auto"/>
              <w:right w:val="single" w:sz="8" w:space="0" w:color="auto"/>
            </w:tcBorders>
            <w:shd w:val="clear" w:color="auto" w:fill="auto"/>
            <w:vAlign w:val="bottom"/>
          </w:tcPr>
          <w:p w:rsidR="00F06815" w:rsidRPr="00AC3624" w:rsidRDefault="00B03DFD" w:rsidP="00F06815">
            <w:r>
              <w:rPr>
                <w:color w:val="000000"/>
              </w:rPr>
              <w:t>0</w:t>
            </w:r>
          </w:p>
        </w:tc>
        <w:tc>
          <w:tcPr>
            <w:tcW w:w="0" w:type="auto"/>
            <w:tcBorders>
              <w:top w:val="nil"/>
              <w:left w:val="nil"/>
              <w:bottom w:val="single" w:sz="8" w:space="0" w:color="auto"/>
              <w:right w:val="single" w:sz="8" w:space="0" w:color="auto"/>
            </w:tcBorders>
            <w:shd w:val="clear" w:color="auto" w:fill="auto"/>
            <w:vAlign w:val="bottom"/>
          </w:tcPr>
          <w:p w:rsidR="00F06815" w:rsidRPr="00AC3624" w:rsidRDefault="00F06815" w:rsidP="00F06815">
            <w:r>
              <w:rPr>
                <w:color w:val="000000"/>
              </w:rPr>
              <w:t>0</w:t>
            </w:r>
          </w:p>
        </w:tc>
        <w:tc>
          <w:tcPr>
            <w:tcW w:w="0" w:type="auto"/>
            <w:tcBorders>
              <w:top w:val="nil"/>
              <w:left w:val="nil"/>
              <w:bottom w:val="single" w:sz="8" w:space="0" w:color="auto"/>
              <w:right w:val="single" w:sz="8" w:space="0" w:color="auto"/>
            </w:tcBorders>
            <w:shd w:val="clear" w:color="auto" w:fill="auto"/>
            <w:vAlign w:val="bottom"/>
          </w:tcPr>
          <w:p w:rsidR="00F06815" w:rsidRPr="00AC3624" w:rsidRDefault="00B03DFD" w:rsidP="00F06815">
            <w:r>
              <w:rPr>
                <w:color w:val="000000"/>
              </w:rPr>
              <w:t>0</w:t>
            </w:r>
          </w:p>
        </w:tc>
      </w:tr>
      <w:tr w:rsidR="00F06815" w:rsidRPr="00AC3624" w:rsidTr="00F06815">
        <w:trPr>
          <w:trHeight w:hRule="exact" w:val="615"/>
        </w:trPr>
        <w:tc>
          <w:tcPr>
            <w:tcW w:w="0" w:type="auto"/>
            <w:tcBorders>
              <w:top w:val="nil"/>
              <w:left w:val="single" w:sz="8" w:space="0" w:color="auto"/>
              <w:bottom w:val="single" w:sz="8" w:space="0" w:color="auto"/>
              <w:right w:val="single" w:sz="8" w:space="0" w:color="auto"/>
            </w:tcBorders>
            <w:shd w:val="clear" w:color="auto" w:fill="auto"/>
            <w:vAlign w:val="bottom"/>
          </w:tcPr>
          <w:p w:rsidR="00F06815" w:rsidRPr="00AC3624" w:rsidRDefault="00F06815" w:rsidP="00F06815">
            <w:r w:rsidRPr="00AC3624">
              <w:t>Native Hawaiian or Other Pacific Islander</w:t>
            </w:r>
          </w:p>
        </w:tc>
        <w:tc>
          <w:tcPr>
            <w:tcW w:w="0" w:type="auto"/>
            <w:tcBorders>
              <w:top w:val="nil"/>
              <w:left w:val="nil"/>
              <w:bottom w:val="single" w:sz="8" w:space="0" w:color="auto"/>
              <w:right w:val="single" w:sz="8" w:space="0" w:color="auto"/>
            </w:tcBorders>
            <w:shd w:val="clear" w:color="auto" w:fill="auto"/>
            <w:vAlign w:val="bottom"/>
          </w:tcPr>
          <w:p w:rsidR="00F06815" w:rsidRPr="00AC3624" w:rsidRDefault="00F06815" w:rsidP="00F06815">
            <w:r>
              <w:rPr>
                <w:color w:val="000000"/>
              </w:rPr>
              <w:t>0</w:t>
            </w:r>
          </w:p>
        </w:tc>
        <w:tc>
          <w:tcPr>
            <w:tcW w:w="0" w:type="auto"/>
            <w:tcBorders>
              <w:top w:val="nil"/>
              <w:left w:val="nil"/>
              <w:bottom w:val="single" w:sz="8" w:space="0" w:color="auto"/>
              <w:right w:val="single" w:sz="8" w:space="0" w:color="auto"/>
            </w:tcBorders>
            <w:shd w:val="clear" w:color="auto" w:fill="auto"/>
            <w:vAlign w:val="bottom"/>
          </w:tcPr>
          <w:p w:rsidR="00F06815" w:rsidRPr="00AC3624" w:rsidRDefault="00F06815" w:rsidP="00F06815">
            <w:r>
              <w:rPr>
                <w:color w:val="000000"/>
              </w:rPr>
              <w:t>0</w:t>
            </w:r>
          </w:p>
        </w:tc>
        <w:tc>
          <w:tcPr>
            <w:tcW w:w="0" w:type="auto"/>
            <w:tcBorders>
              <w:top w:val="nil"/>
              <w:left w:val="nil"/>
              <w:bottom w:val="single" w:sz="8" w:space="0" w:color="auto"/>
              <w:right w:val="single" w:sz="8" w:space="0" w:color="auto"/>
            </w:tcBorders>
            <w:shd w:val="clear" w:color="auto" w:fill="auto"/>
            <w:vAlign w:val="bottom"/>
          </w:tcPr>
          <w:p w:rsidR="00F06815" w:rsidRPr="00AC3624" w:rsidRDefault="00F06815" w:rsidP="00F06815">
            <w:r>
              <w:rPr>
                <w:color w:val="000000"/>
              </w:rPr>
              <w:t>0</w:t>
            </w:r>
          </w:p>
        </w:tc>
      </w:tr>
      <w:tr w:rsidR="00F06815" w:rsidRPr="00AC3624" w:rsidTr="00F06815">
        <w:trPr>
          <w:trHeight w:hRule="exact" w:val="315"/>
        </w:trPr>
        <w:tc>
          <w:tcPr>
            <w:tcW w:w="0" w:type="auto"/>
            <w:tcBorders>
              <w:top w:val="nil"/>
              <w:left w:val="single" w:sz="8" w:space="0" w:color="auto"/>
              <w:bottom w:val="single" w:sz="8" w:space="0" w:color="auto"/>
              <w:right w:val="single" w:sz="8" w:space="0" w:color="auto"/>
            </w:tcBorders>
            <w:shd w:val="clear" w:color="auto" w:fill="auto"/>
            <w:vAlign w:val="bottom"/>
          </w:tcPr>
          <w:p w:rsidR="00F06815" w:rsidRPr="00AC3624" w:rsidRDefault="00F06815" w:rsidP="00F06815">
            <w:r w:rsidRPr="00AC3624">
              <w:t>Black or African American</w:t>
            </w:r>
          </w:p>
        </w:tc>
        <w:tc>
          <w:tcPr>
            <w:tcW w:w="0" w:type="auto"/>
            <w:tcBorders>
              <w:top w:val="nil"/>
              <w:left w:val="nil"/>
              <w:bottom w:val="single" w:sz="8" w:space="0" w:color="auto"/>
              <w:right w:val="single" w:sz="8" w:space="0" w:color="auto"/>
            </w:tcBorders>
            <w:shd w:val="clear" w:color="auto" w:fill="auto"/>
            <w:vAlign w:val="bottom"/>
          </w:tcPr>
          <w:p w:rsidR="00F06815" w:rsidRPr="00AC3624" w:rsidRDefault="00B03DFD" w:rsidP="00F06815">
            <w:r>
              <w:rPr>
                <w:color w:val="000000"/>
              </w:rPr>
              <w:t>2</w:t>
            </w:r>
          </w:p>
        </w:tc>
        <w:tc>
          <w:tcPr>
            <w:tcW w:w="0" w:type="auto"/>
            <w:tcBorders>
              <w:top w:val="nil"/>
              <w:left w:val="nil"/>
              <w:bottom w:val="single" w:sz="8" w:space="0" w:color="auto"/>
              <w:right w:val="single" w:sz="8" w:space="0" w:color="auto"/>
            </w:tcBorders>
            <w:shd w:val="clear" w:color="auto" w:fill="auto"/>
            <w:vAlign w:val="bottom"/>
          </w:tcPr>
          <w:p w:rsidR="00F06815" w:rsidRPr="00AC3624" w:rsidRDefault="00B03DFD" w:rsidP="00B03DFD">
            <w:r>
              <w:rPr>
                <w:color w:val="000000"/>
              </w:rPr>
              <w:t>0</w:t>
            </w:r>
          </w:p>
        </w:tc>
        <w:tc>
          <w:tcPr>
            <w:tcW w:w="0" w:type="auto"/>
            <w:tcBorders>
              <w:top w:val="nil"/>
              <w:left w:val="nil"/>
              <w:bottom w:val="single" w:sz="8" w:space="0" w:color="auto"/>
              <w:right w:val="single" w:sz="8" w:space="0" w:color="auto"/>
            </w:tcBorders>
            <w:shd w:val="clear" w:color="auto" w:fill="auto"/>
            <w:vAlign w:val="bottom"/>
          </w:tcPr>
          <w:p w:rsidR="00F06815" w:rsidRPr="00AC3624" w:rsidRDefault="00B03DFD" w:rsidP="00F06815">
            <w:r>
              <w:rPr>
                <w:color w:val="000000"/>
              </w:rPr>
              <w:t>2</w:t>
            </w:r>
          </w:p>
        </w:tc>
      </w:tr>
      <w:tr w:rsidR="00F06815" w:rsidRPr="00AC3624" w:rsidTr="00F06815">
        <w:trPr>
          <w:trHeight w:hRule="exact" w:val="315"/>
        </w:trPr>
        <w:tc>
          <w:tcPr>
            <w:tcW w:w="0" w:type="auto"/>
            <w:tcBorders>
              <w:top w:val="nil"/>
              <w:left w:val="single" w:sz="8" w:space="0" w:color="auto"/>
              <w:bottom w:val="double" w:sz="6" w:space="0" w:color="auto"/>
              <w:right w:val="single" w:sz="8" w:space="0" w:color="auto"/>
            </w:tcBorders>
            <w:shd w:val="clear" w:color="auto" w:fill="auto"/>
            <w:vAlign w:val="bottom"/>
          </w:tcPr>
          <w:p w:rsidR="00F06815" w:rsidRPr="00AC3624" w:rsidRDefault="00F06815" w:rsidP="00F06815">
            <w:r w:rsidRPr="00AC3624">
              <w:t>White</w:t>
            </w:r>
          </w:p>
        </w:tc>
        <w:tc>
          <w:tcPr>
            <w:tcW w:w="0" w:type="auto"/>
            <w:tcBorders>
              <w:top w:val="nil"/>
              <w:left w:val="nil"/>
              <w:bottom w:val="double" w:sz="6" w:space="0" w:color="auto"/>
              <w:right w:val="single" w:sz="8" w:space="0" w:color="auto"/>
            </w:tcBorders>
            <w:shd w:val="clear" w:color="auto" w:fill="auto"/>
            <w:vAlign w:val="bottom"/>
          </w:tcPr>
          <w:p w:rsidR="00F06815" w:rsidRPr="00AC3624" w:rsidRDefault="00B03DFD" w:rsidP="00F06815">
            <w:r>
              <w:rPr>
                <w:color w:val="000000"/>
              </w:rPr>
              <w:t>8</w:t>
            </w:r>
          </w:p>
        </w:tc>
        <w:tc>
          <w:tcPr>
            <w:tcW w:w="0" w:type="auto"/>
            <w:tcBorders>
              <w:top w:val="nil"/>
              <w:left w:val="nil"/>
              <w:bottom w:val="double" w:sz="6" w:space="0" w:color="auto"/>
              <w:right w:val="single" w:sz="8" w:space="0" w:color="auto"/>
            </w:tcBorders>
            <w:shd w:val="clear" w:color="auto" w:fill="auto"/>
            <w:vAlign w:val="bottom"/>
          </w:tcPr>
          <w:p w:rsidR="00F06815" w:rsidRPr="00AC3624" w:rsidRDefault="00B03DFD" w:rsidP="00F06815">
            <w:r>
              <w:rPr>
                <w:color w:val="000000"/>
              </w:rPr>
              <w:t>5</w:t>
            </w:r>
          </w:p>
        </w:tc>
        <w:tc>
          <w:tcPr>
            <w:tcW w:w="0" w:type="auto"/>
            <w:tcBorders>
              <w:top w:val="nil"/>
              <w:left w:val="nil"/>
              <w:bottom w:val="double" w:sz="6" w:space="0" w:color="auto"/>
              <w:right w:val="single" w:sz="8" w:space="0" w:color="auto"/>
            </w:tcBorders>
            <w:shd w:val="clear" w:color="auto" w:fill="auto"/>
            <w:vAlign w:val="bottom"/>
          </w:tcPr>
          <w:p w:rsidR="00F06815" w:rsidRPr="00AC3624" w:rsidRDefault="00B03DFD" w:rsidP="00F06815">
            <w:r>
              <w:rPr>
                <w:color w:val="000000"/>
              </w:rPr>
              <w:t>13</w:t>
            </w:r>
          </w:p>
        </w:tc>
      </w:tr>
      <w:tr w:rsidR="00F06815" w:rsidRPr="00AC3624" w:rsidTr="00F06815">
        <w:trPr>
          <w:trHeight w:hRule="exact" w:val="630"/>
        </w:trPr>
        <w:tc>
          <w:tcPr>
            <w:tcW w:w="0" w:type="auto"/>
            <w:tcBorders>
              <w:top w:val="nil"/>
              <w:left w:val="single" w:sz="8" w:space="0" w:color="auto"/>
              <w:bottom w:val="single" w:sz="8" w:space="0" w:color="auto"/>
              <w:right w:val="single" w:sz="8" w:space="0" w:color="auto"/>
            </w:tcBorders>
            <w:shd w:val="clear" w:color="auto" w:fill="auto"/>
            <w:vAlign w:val="bottom"/>
          </w:tcPr>
          <w:p w:rsidR="00F06815" w:rsidRPr="00AC3624" w:rsidRDefault="00F06815" w:rsidP="00F06815">
            <w:r w:rsidRPr="00AC3624">
              <w:t>Racial Categories: Total of All Subjects *</w:t>
            </w:r>
          </w:p>
        </w:tc>
        <w:tc>
          <w:tcPr>
            <w:tcW w:w="0" w:type="auto"/>
            <w:tcBorders>
              <w:top w:val="nil"/>
              <w:left w:val="nil"/>
              <w:bottom w:val="single" w:sz="8" w:space="0" w:color="auto"/>
              <w:right w:val="single" w:sz="8" w:space="0" w:color="auto"/>
            </w:tcBorders>
            <w:shd w:val="clear" w:color="auto" w:fill="auto"/>
            <w:vAlign w:val="bottom"/>
          </w:tcPr>
          <w:p w:rsidR="00F06815" w:rsidRPr="00AC3624" w:rsidRDefault="00B03DFD" w:rsidP="00F06815">
            <w:r>
              <w:rPr>
                <w:color w:val="000000"/>
              </w:rPr>
              <w:t>10</w:t>
            </w:r>
          </w:p>
        </w:tc>
        <w:tc>
          <w:tcPr>
            <w:tcW w:w="0" w:type="auto"/>
            <w:tcBorders>
              <w:top w:val="nil"/>
              <w:left w:val="nil"/>
              <w:bottom w:val="single" w:sz="8" w:space="0" w:color="auto"/>
              <w:right w:val="single" w:sz="8" w:space="0" w:color="auto"/>
            </w:tcBorders>
            <w:shd w:val="clear" w:color="auto" w:fill="auto"/>
            <w:vAlign w:val="bottom"/>
          </w:tcPr>
          <w:p w:rsidR="00F06815" w:rsidRPr="00AC3624" w:rsidRDefault="00B03DFD" w:rsidP="00F06815">
            <w:r>
              <w:rPr>
                <w:color w:val="000000"/>
              </w:rPr>
              <w:t>5</w:t>
            </w:r>
          </w:p>
        </w:tc>
        <w:tc>
          <w:tcPr>
            <w:tcW w:w="0" w:type="auto"/>
            <w:tcBorders>
              <w:top w:val="nil"/>
              <w:left w:val="nil"/>
              <w:bottom w:val="single" w:sz="8" w:space="0" w:color="auto"/>
              <w:right w:val="single" w:sz="8" w:space="0" w:color="auto"/>
            </w:tcBorders>
            <w:shd w:val="clear" w:color="auto" w:fill="auto"/>
            <w:vAlign w:val="bottom"/>
          </w:tcPr>
          <w:p w:rsidR="00F06815" w:rsidRPr="00AC3624" w:rsidRDefault="00B03DFD" w:rsidP="00F06815">
            <w:r>
              <w:rPr>
                <w:color w:val="000000"/>
              </w:rPr>
              <w:t>15</w:t>
            </w:r>
          </w:p>
        </w:tc>
      </w:tr>
      <w:tr w:rsidR="00F06815" w:rsidRPr="00AC3624" w:rsidTr="00F06815">
        <w:trPr>
          <w:trHeight w:val="900"/>
        </w:trPr>
        <w:tc>
          <w:tcPr>
            <w:tcW w:w="0" w:type="auto"/>
            <w:gridSpan w:val="4"/>
            <w:tcBorders>
              <w:top w:val="single" w:sz="8" w:space="0" w:color="auto"/>
              <w:left w:val="nil"/>
              <w:bottom w:val="nil"/>
              <w:right w:val="nil"/>
            </w:tcBorders>
            <w:shd w:val="clear" w:color="auto" w:fill="auto"/>
          </w:tcPr>
          <w:p w:rsidR="00F06815" w:rsidRPr="00AC3624" w:rsidRDefault="00F06815" w:rsidP="00F06815">
            <w:r w:rsidRPr="00AC3624">
              <w:t>The “Ethnic Category: Total of All Subjects” must be equal to the “Racial Categories: Total of All Subjects.”</w:t>
            </w:r>
          </w:p>
        </w:tc>
      </w:tr>
    </w:tbl>
    <w:p w:rsidR="00A44A2A" w:rsidRDefault="00A44A2A" w:rsidP="00A44A2A">
      <w:pPr>
        <w:pStyle w:val="DataField11pt-Single"/>
        <w:ind w:firstLine="0"/>
      </w:pPr>
    </w:p>
    <w:p w:rsidR="00A44A2A" w:rsidRDefault="00A44A2A" w:rsidP="00F06815">
      <w:pPr>
        <w:pStyle w:val="Heading4"/>
      </w:pPr>
      <w:r>
        <w:t xml:space="preserve">Inclusion of Children  </w:t>
      </w:r>
    </w:p>
    <w:p w:rsidR="00A44A2A" w:rsidRDefault="00A44A2A" w:rsidP="00A44A2A">
      <w:pPr>
        <w:pStyle w:val="DataField11pt-Single"/>
        <w:ind w:firstLine="0"/>
      </w:pPr>
      <w:r>
        <w:t>We will be recruiting adults 18 years or older only as MS is a neurological disease that affects mostly the young to middle aged population. In fact, 75% of people with MS living in the community are between 35 and 64 years of age. The safety and dosing of Polyphenon E have not been established in children and pediatric MS is rare and would be better addressed in a study that only includes children.</w:t>
      </w:r>
    </w:p>
    <w:p w:rsidR="00A44A2A" w:rsidRDefault="00A44A2A" w:rsidP="00F06815">
      <w:pPr>
        <w:pStyle w:val="Heading4"/>
      </w:pPr>
      <w:r>
        <w:t>Vertebrate animals</w:t>
      </w:r>
    </w:p>
    <w:p w:rsidR="00A44A2A" w:rsidRDefault="00A44A2A" w:rsidP="00A44A2A">
      <w:pPr>
        <w:pStyle w:val="DataField11pt-Single"/>
        <w:ind w:firstLine="0"/>
      </w:pPr>
      <w:r>
        <w:t>Not applicable.</w:t>
      </w:r>
    </w:p>
    <w:p w:rsidR="00A44A2A" w:rsidRDefault="00A44A2A" w:rsidP="00F06815">
      <w:pPr>
        <w:pStyle w:val="Heading4"/>
      </w:pPr>
      <w:r>
        <w:t>Selected agent research</w:t>
      </w:r>
    </w:p>
    <w:p w:rsidR="00A44A2A" w:rsidRDefault="00A44A2A" w:rsidP="00A44A2A">
      <w:pPr>
        <w:pStyle w:val="DataField11pt-Single"/>
        <w:ind w:firstLine="0"/>
      </w:pPr>
      <w:r>
        <w:t>Not applicable</w:t>
      </w:r>
    </w:p>
    <w:p w:rsidR="005B764F" w:rsidRDefault="005B764F" w:rsidP="00A44A2A">
      <w:pPr>
        <w:pStyle w:val="DataField11pt-Single"/>
        <w:ind w:firstLine="0"/>
      </w:pPr>
    </w:p>
    <w:p w:rsidR="005B764F" w:rsidRDefault="005B764F" w:rsidP="00A44A2A">
      <w:pPr>
        <w:pStyle w:val="DataField11pt-Single"/>
        <w:ind w:firstLine="0"/>
      </w:pPr>
    </w:p>
    <w:p w:rsidR="00783065" w:rsidRDefault="00783065" w:rsidP="00783065">
      <w:pPr>
        <w:pStyle w:val="DataField11pt-Single"/>
        <w:ind w:firstLine="0"/>
      </w:pPr>
    </w:p>
    <w:p w:rsidR="00783065" w:rsidRDefault="00783065" w:rsidP="00783065">
      <w:pPr>
        <w:pStyle w:val="DataField11pt-Single"/>
        <w:ind w:firstLine="0"/>
      </w:pPr>
    </w:p>
    <w:p w:rsidR="0028021C" w:rsidRPr="0028021C" w:rsidRDefault="00E220B7" w:rsidP="0028021C">
      <w:pPr>
        <w:pStyle w:val="DataField11pt-Single"/>
        <w:ind w:left="720" w:hanging="720"/>
        <w:rPr>
          <w:rPrChange w:id="9" w:author="jlover" w:date="2008-11-14T19:38:00Z">
            <w:rPr>
              <w:lang w:val="es-CO"/>
            </w:rPr>
          </w:rPrChange>
        </w:rPr>
      </w:pPr>
      <w:r>
        <w:fldChar w:fldCharType="begin"/>
      </w:r>
      <w:r w:rsidRPr="00E220B7">
        <w:rPr>
          <w:rPrChange w:id="10" w:author="jlover" w:date="2008-11-14T19:38:00Z">
            <w:rPr>
              <w:lang w:val="es-CO"/>
            </w:rPr>
          </w:rPrChange>
        </w:rPr>
        <w:instrText xml:space="preserve"> ADDIN EN.REFLIST </w:instrText>
      </w:r>
      <w:r>
        <w:fldChar w:fldCharType="separate"/>
      </w:r>
      <w:r w:rsidRPr="00E220B7">
        <w:rPr>
          <w:rPrChange w:id="11" w:author="jlover" w:date="2008-11-14T19:38:00Z">
            <w:rPr>
              <w:lang w:val="es-CO"/>
            </w:rPr>
          </w:rPrChange>
        </w:rPr>
        <w:t xml:space="preserve">Aktas, O., T. Prozorovski, et al. (2004). "Green tea epigallocatechin-3-gallate mediates T cellular NF-kappa B inhibition and exerts neuroprotection in autoimmune encephalomyelitis." </w:t>
      </w:r>
      <w:r w:rsidRPr="00E220B7">
        <w:rPr>
          <w:u w:val="single"/>
          <w:rPrChange w:id="12" w:author="jlover" w:date="2008-11-14T19:38:00Z">
            <w:rPr>
              <w:u w:val="single"/>
              <w:lang w:val="es-CO"/>
            </w:rPr>
          </w:rPrChange>
        </w:rPr>
        <w:t>J Immunol</w:t>
      </w:r>
      <w:r w:rsidRPr="00E220B7">
        <w:rPr>
          <w:rPrChange w:id="13" w:author="jlover" w:date="2008-11-14T19:38:00Z">
            <w:rPr>
              <w:lang w:val="es-CO"/>
            </w:rPr>
          </w:rPrChange>
        </w:rPr>
        <w:t xml:space="preserve"> </w:t>
      </w:r>
      <w:r w:rsidRPr="00E220B7">
        <w:rPr>
          <w:b/>
          <w:rPrChange w:id="14" w:author="jlover" w:date="2008-11-14T19:38:00Z">
            <w:rPr>
              <w:b/>
              <w:lang w:val="es-CO"/>
            </w:rPr>
          </w:rPrChange>
        </w:rPr>
        <w:t>173</w:t>
      </w:r>
      <w:r w:rsidRPr="00E220B7">
        <w:rPr>
          <w:rPrChange w:id="15" w:author="jlover" w:date="2008-11-14T19:38:00Z">
            <w:rPr>
              <w:lang w:val="es-CO"/>
            </w:rPr>
          </w:rPrChange>
        </w:rPr>
        <w:t>(9): 5794-800.</w:t>
      </w:r>
    </w:p>
    <w:p w:rsidR="0028021C" w:rsidRPr="0028021C" w:rsidRDefault="00E220B7" w:rsidP="0028021C">
      <w:pPr>
        <w:pStyle w:val="DataField11pt-Single"/>
        <w:ind w:left="720" w:hanging="720"/>
        <w:rPr>
          <w:rPrChange w:id="16" w:author="jlover" w:date="2008-11-14T19:38:00Z">
            <w:rPr>
              <w:lang w:val="es-CO"/>
            </w:rPr>
          </w:rPrChange>
        </w:rPr>
      </w:pPr>
      <w:r w:rsidRPr="00E220B7">
        <w:rPr>
          <w:rPrChange w:id="17" w:author="jlover" w:date="2008-11-14T19:38:00Z">
            <w:rPr>
              <w:lang w:val="es-CO"/>
            </w:rPr>
          </w:rPrChange>
        </w:rPr>
        <w:t xml:space="preserve">Arnold, D. L., S. Narayanan, et al. (2008). "Treatment with glatiramer acetate protects axons in patients with clinically isolated syndromes: evidence from the PreCISe trial." </w:t>
      </w:r>
      <w:r w:rsidRPr="00E220B7">
        <w:rPr>
          <w:u w:val="single"/>
          <w:rPrChange w:id="18" w:author="jlover" w:date="2008-11-14T19:38:00Z">
            <w:rPr>
              <w:u w:val="single"/>
              <w:lang w:val="es-CO"/>
            </w:rPr>
          </w:rPrChange>
        </w:rPr>
        <w:t>Mult Scler</w:t>
      </w:r>
      <w:r w:rsidRPr="00E220B7">
        <w:rPr>
          <w:rPrChange w:id="19" w:author="jlover" w:date="2008-11-14T19:38:00Z">
            <w:rPr>
              <w:lang w:val="es-CO"/>
            </w:rPr>
          </w:rPrChange>
        </w:rPr>
        <w:t xml:space="preserve"> </w:t>
      </w:r>
      <w:r w:rsidRPr="00E220B7">
        <w:rPr>
          <w:b/>
          <w:rPrChange w:id="20" w:author="jlover" w:date="2008-11-14T19:38:00Z">
            <w:rPr>
              <w:b/>
              <w:lang w:val="es-CO"/>
            </w:rPr>
          </w:rPrChange>
        </w:rPr>
        <w:t>14</w:t>
      </w:r>
      <w:r w:rsidRPr="00E220B7">
        <w:rPr>
          <w:rPrChange w:id="21" w:author="jlover" w:date="2008-11-14T19:38:00Z">
            <w:rPr>
              <w:lang w:val="es-CO"/>
            </w:rPr>
          </w:rPrChange>
        </w:rPr>
        <w:t>(S1): 10.</w:t>
      </w:r>
    </w:p>
    <w:p w:rsidR="0028021C" w:rsidRPr="0028021C" w:rsidRDefault="00E220B7" w:rsidP="0028021C">
      <w:pPr>
        <w:pStyle w:val="DataField11pt-Single"/>
        <w:ind w:left="720" w:hanging="720"/>
        <w:rPr>
          <w:rPrChange w:id="22" w:author="jlover" w:date="2008-11-14T19:38:00Z">
            <w:rPr>
              <w:lang w:val="es-CO"/>
            </w:rPr>
          </w:rPrChange>
        </w:rPr>
      </w:pPr>
      <w:r w:rsidRPr="00E220B7">
        <w:rPr>
          <w:rPrChange w:id="23" w:author="jlover" w:date="2008-11-14T19:38:00Z">
            <w:rPr>
              <w:lang w:val="es-CO"/>
            </w:rPr>
          </w:rPrChange>
        </w:rPr>
        <w:t xml:space="preserve">Bjartmar, C., J. Battistuta, et al. (2002). "N-acetylaspartate is an axon-specific marker of mature white matter in vivo: a biochemical and immunohistochemical study on the rat optic nerve." </w:t>
      </w:r>
      <w:r w:rsidRPr="00E220B7">
        <w:rPr>
          <w:u w:val="single"/>
          <w:rPrChange w:id="24" w:author="jlover" w:date="2008-11-14T19:38:00Z">
            <w:rPr>
              <w:u w:val="single"/>
              <w:lang w:val="es-CO"/>
            </w:rPr>
          </w:rPrChange>
        </w:rPr>
        <w:t>Ann Neurol</w:t>
      </w:r>
      <w:r w:rsidRPr="00E220B7">
        <w:rPr>
          <w:rPrChange w:id="25" w:author="jlover" w:date="2008-11-14T19:38:00Z">
            <w:rPr>
              <w:lang w:val="es-CO"/>
            </w:rPr>
          </w:rPrChange>
        </w:rPr>
        <w:t xml:space="preserve"> </w:t>
      </w:r>
      <w:r w:rsidRPr="00E220B7">
        <w:rPr>
          <w:b/>
          <w:rPrChange w:id="26" w:author="jlover" w:date="2008-11-14T19:38:00Z">
            <w:rPr>
              <w:b/>
              <w:lang w:val="es-CO"/>
            </w:rPr>
          </w:rPrChange>
        </w:rPr>
        <w:t>51</w:t>
      </w:r>
      <w:r w:rsidRPr="00E220B7">
        <w:rPr>
          <w:rPrChange w:id="27" w:author="jlover" w:date="2008-11-14T19:38:00Z">
            <w:rPr>
              <w:lang w:val="es-CO"/>
            </w:rPr>
          </w:rPrChange>
        </w:rPr>
        <w:t>(1): 51-8.</w:t>
      </w:r>
    </w:p>
    <w:p w:rsidR="0028021C" w:rsidRPr="0028021C" w:rsidRDefault="00E220B7" w:rsidP="0028021C">
      <w:pPr>
        <w:pStyle w:val="DataField11pt-Single"/>
        <w:ind w:left="720" w:hanging="720"/>
        <w:rPr>
          <w:rPrChange w:id="28" w:author="jlover" w:date="2008-11-14T19:38:00Z">
            <w:rPr>
              <w:lang w:val="es-CO"/>
            </w:rPr>
          </w:rPrChange>
        </w:rPr>
      </w:pPr>
      <w:r w:rsidRPr="00E220B7">
        <w:rPr>
          <w:rPrChange w:id="29" w:author="jlover" w:date="2008-11-14T19:38:00Z">
            <w:rPr>
              <w:lang w:val="es-CO"/>
            </w:rPr>
          </w:rPrChange>
        </w:rPr>
        <w:t xml:space="preserve">Bjartmar, C., G. Kidd, et al. (2000). "Neurological disability correlates with spinal cord axonal loss and reduced N-acetyl aspartate in chronic multiple sclerosis patients." </w:t>
      </w:r>
      <w:r w:rsidRPr="00E220B7">
        <w:rPr>
          <w:u w:val="single"/>
          <w:rPrChange w:id="30" w:author="jlover" w:date="2008-11-14T19:38:00Z">
            <w:rPr>
              <w:u w:val="single"/>
              <w:lang w:val="es-CO"/>
            </w:rPr>
          </w:rPrChange>
        </w:rPr>
        <w:t>Ann Neurol</w:t>
      </w:r>
      <w:r w:rsidRPr="00E220B7">
        <w:rPr>
          <w:rPrChange w:id="31" w:author="jlover" w:date="2008-11-14T19:38:00Z">
            <w:rPr>
              <w:lang w:val="es-CO"/>
            </w:rPr>
          </w:rPrChange>
        </w:rPr>
        <w:t xml:space="preserve"> </w:t>
      </w:r>
      <w:r w:rsidRPr="00E220B7">
        <w:rPr>
          <w:b/>
          <w:rPrChange w:id="32" w:author="jlover" w:date="2008-11-14T19:38:00Z">
            <w:rPr>
              <w:b/>
              <w:lang w:val="es-CO"/>
            </w:rPr>
          </w:rPrChange>
        </w:rPr>
        <w:t>48</w:t>
      </w:r>
      <w:r w:rsidRPr="00E220B7">
        <w:rPr>
          <w:rPrChange w:id="33" w:author="jlover" w:date="2008-11-14T19:38:00Z">
            <w:rPr>
              <w:lang w:val="es-CO"/>
            </w:rPr>
          </w:rPrChange>
        </w:rPr>
        <w:t>(6): 893-901.</w:t>
      </w:r>
    </w:p>
    <w:p w:rsidR="0028021C" w:rsidRPr="0028021C" w:rsidRDefault="00E220B7" w:rsidP="0028021C">
      <w:pPr>
        <w:pStyle w:val="DataField11pt-Single"/>
        <w:ind w:left="720" w:hanging="720"/>
        <w:rPr>
          <w:rPrChange w:id="34" w:author="jlover" w:date="2008-11-14T19:38:00Z">
            <w:rPr>
              <w:lang w:val="es-CO"/>
            </w:rPr>
          </w:rPrChange>
        </w:rPr>
      </w:pPr>
      <w:r w:rsidRPr="00E220B7">
        <w:rPr>
          <w:rPrChange w:id="35" w:author="jlover" w:date="2008-11-14T19:38:00Z">
            <w:rPr>
              <w:lang w:val="es-CO"/>
            </w:rPr>
          </w:rPrChange>
        </w:rPr>
        <w:t xml:space="preserve">Chow, H. H., I. A. Hakim, et al. (2005). "Effects of dosing condition on the oral bioavailability of green tea catechins after single-dose administration of Polyphenon E in healthy individuals." </w:t>
      </w:r>
      <w:r w:rsidRPr="00E220B7">
        <w:rPr>
          <w:u w:val="single"/>
          <w:rPrChange w:id="36" w:author="jlover" w:date="2008-11-14T19:38:00Z">
            <w:rPr>
              <w:u w:val="single"/>
              <w:lang w:val="es-CO"/>
            </w:rPr>
          </w:rPrChange>
        </w:rPr>
        <w:t>Clin Cancer Res</w:t>
      </w:r>
      <w:r w:rsidRPr="00E220B7">
        <w:rPr>
          <w:rPrChange w:id="37" w:author="jlover" w:date="2008-11-14T19:38:00Z">
            <w:rPr>
              <w:lang w:val="es-CO"/>
            </w:rPr>
          </w:rPrChange>
        </w:rPr>
        <w:t xml:space="preserve"> </w:t>
      </w:r>
      <w:r w:rsidRPr="00E220B7">
        <w:rPr>
          <w:b/>
          <w:rPrChange w:id="38" w:author="jlover" w:date="2008-11-14T19:38:00Z">
            <w:rPr>
              <w:b/>
              <w:lang w:val="es-CO"/>
            </w:rPr>
          </w:rPrChange>
        </w:rPr>
        <w:t>11</w:t>
      </w:r>
      <w:r w:rsidRPr="00E220B7">
        <w:rPr>
          <w:rPrChange w:id="39" w:author="jlover" w:date="2008-11-14T19:38:00Z">
            <w:rPr>
              <w:lang w:val="es-CO"/>
            </w:rPr>
          </w:rPrChange>
        </w:rPr>
        <w:t>(12): 4627-33.</w:t>
      </w:r>
    </w:p>
    <w:p w:rsidR="0028021C" w:rsidRPr="0028021C" w:rsidRDefault="00E220B7" w:rsidP="0028021C">
      <w:pPr>
        <w:pStyle w:val="DataField11pt-Single"/>
        <w:ind w:left="720" w:hanging="720"/>
        <w:rPr>
          <w:rPrChange w:id="40" w:author="jlover" w:date="2008-11-14T19:38:00Z">
            <w:rPr>
              <w:lang w:val="es-CO"/>
            </w:rPr>
          </w:rPrChange>
        </w:rPr>
      </w:pPr>
      <w:r w:rsidRPr="00E220B7">
        <w:rPr>
          <w:rPrChange w:id="41" w:author="jlover" w:date="2008-11-14T19:38:00Z">
            <w:rPr>
              <w:lang w:val="es-CO"/>
            </w:rPr>
          </w:rPrChange>
        </w:rPr>
        <w:t xml:space="preserve">Christodoulou, C., L. B. Krupp, et al. (2003). "Cognitive performance and MR markers of cerebral injury in cognitively impaired MS patients." </w:t>
      </w:r>
      <w:r w:rsidRPr="00E220B7">
        <w:rPr>
          <w:u w:val="single"/>
          <w:rPrChange w:id="42" w:author="jlover" w:date="2008-11-14T19:38:00Z">
            <w:rPr>
              <w:u w:val="single"/>
              <w:lang w:val="es-CO"/>
            </w:rPr>
          </w:rPrChange>
        </w:rPr>
        <w:t>Neurology</w:t>
      </w:r>
      <w:r w:rsidRPr="00E220B7">
        <w:rPr>
          <w:rPrChange w:id="43" w:author="jlover" w:date="2008-11-14T19:38:00Z">
            <w:rPr>
              <w:lang w:val="es-CO"/>
            </w:rPr>
          </w:rPrChange>
        </w:rPr>
        <w:t xml:space="preserve"> </w:t>
      </w:r>
      <w:r w:rsidRPr="00E220B7">
        <w:rPr>
          <w:b/>
          <w:rPrChange w:id="44" w:author="jlover" w:date="2008-11-14T19:38:00Z">
            <w:rPr>
              <w:b/>
              <w:lang w:val="es-CO"/>
            </w:rPr>
          </w:rPrChange>
        </w:rPr>
        <w:t>60</w:t>
      </w:r>
      <w:r w:rsidRPr="00E220B7">
        <w:rPr>
          <w:rPrChange w:id="45" w:author="jlover" w:date="2008-11-14T19:38:00Z">
            <w:rPr>
              <w:lang w:val="es-CO"/>
            </w:rPr>
          </w:rPrChange>
        </w:rPr>
        <w:t>(11): 1793-8.</w:t>
      </w:r>
    </w:p>
    <w:p w:rsidR="0028021C" w:rsidRPr="0028021C" w:rsidRDefault="00E220B7" w:rsidP="0028021C">
      <w:pPr>
        <w:pStyle w:val="DataField11pt-Single"/>
        <w:ind w:left="720" w:hanging="720"/>
        <w:rPr>
          <w:rPrChange w:id="46" w:author="jlover" w:date="2008-11-14T19:38:00Z">
            <w:rPr>
              <w:lang w:val="es-CO"/>
            </w:rPr>
          </w:rPrChange>
        </w:rPr>
      </w:pPr>
      <w:r w:rsidRPr="00E220B7">
        <w:rPr>
          <w:rPrChange w:id="47" w:author="jlover" w:date="2008-11-14T19:38:00Z">
            <w:rPr>
              <w:lang w:val="es-CO"/>
            </w:rPr>
          </w:rPrChange>
        </w:rPr>
        <w:t xml:space="preserve">Clare, S. and P. Jezzard (2001). "Rapid T(1) mapping using multislice echo planar imaging." </w:t>
      </w:r>
      <w:r w:rsidRPr="00E220B7">
        <w:rPr>
          <w:u w:val="single"/>
          <w:rPrChange w:id="48" w:author="jlover" w:date="2008-11-14T19:38:00Z">
            <w:rPr>
              <w:u w:val="single"/>
              <w:lang w:val="es-CO"/>
            </w:rPr>
          </w:rPrChange>
        </w:rPr>
        <w:t>Magn Reson Med</w:t>
      </w:r>
      <w:r w:rsidRPr="00E220B7">
        <w:rPr>
          <w:rPrChange w:id="49" w:author="jlover" w:date="2008-11-14T19:38:00Z">
            <w:rPr>
              <w:lang w:val="es-CO"/>
            </w:rPr>
          </w:rPrChange>
        </w:rPr>
        <w:t xml:space="preserve"> </w:t>
      </w:r>
      <w:r w:rsidRPr="00E220B7">
        <w:rPr>
          <w:b/>
          <w:rPrChange w:id="50" w:author="jlover" w:date="2008-11-14T19:38:00Z">
            <w:rPr>
              <w:b/>
              <w:lang w:val="es-CO"/>
            </w:rPr>
          </w:rPrChange>
        </w:rPr>
        <w:t>45</w:t>
      </w:r>
      <w:r w:rsidRPr="00E220B7">
        <w:rPr>
          <w:rPrChange w:id="51" w:author="jlover" w:date="2008-11-14T19:38:00Z">
            <w:rPr>
              <w:lang w:val="es-CO"/>
            </w:rPr>
          </w:rPrChange>
        </w:rPr>
        <w:t>(4): 630-4.</w:t>
      </w:r>
    </w:p>
    <w:p w:rsidR="0028021C" w:rsidRPr="0028021C" w:rsidRDefault="00E220B7" w:rsidP="0028021C">
      <w:pPr>
        <w:pStyle w:val="DataField11pt-Single"/>
        <w:ind w:left="720" w:hanging="720"/>
        <w:rPr>
          <w:rPrChange w:id="52" w:author="jlover" w:date="2008-11-14T19:38:00Z">
            <w:rPr>
              <w:lang w:val="es-CO"/>
            </w:rPr>
          </w:rPrChange>
        </w:rPr>
      </w:pPr>
      <w:r w:rsidRPr="00E220B7">
        <w:rPr>
          <w:rPrChange w:id="53" w:author="jlover" w:date="2008-11-14T19:38:00Z">
            <w:rPr>
              <w:lang w:val="es-CO"/>
            </w:rPr>
          </w:rPrChange>
        </w:rPr>
        <w:t xml:space="preserve">Dautry, C., F. Vaufrey, et al. (2000). "Early N-acetylaspartate depletion is a marker of neuronal dysfunction in rats and primates chronically treated with the mitochondrial toxin 3-nitropropionic acid." </w:t>
      </w:r>
      <w:r w:rsidRPr="00E220B7">
        <w:rPr>
          <w:u w:val="single"/>
          <w:rPrChange w:id="54" w:author="jlover" w:date="2008-11-14T19:38:00Z">
            <w:rPr>
              <w:u w:val="single"/>
              <w:lang w:val="es-CO"/>
            </w:rPr>
          </w:rPrChange>
        </w:rPr>
        <w:t>J Cereb Blood Flow Metab</w:t>
      </w:r>
      <w:r w:rsidRPr="00E220B7">
        <w:rPr>
          <w:rPrChange w:id="55" w:author="jlover" w:date="2008-11-14T19:38:00Z">
            <w:rPr>
              <w:lang w:val="es-CO"/>
            </w:rPr>
          </w:rPrChange>
        </w:rPr>
        <w:t xml:space="preserve"> </w:t>
      </w:r>
      <w:r w:rsidRPr="00E220B7">
        <w:rPr>
          <w:b/>
          <w:rPrChange w:id="56" w:author="jlover" w:date="2008-11-14T19:38:00Z">
            <w:rPr>
              <w:b/>
              <w:lang w:val="es-CO"/>
            </w:rPr>
          </w:rPrChange>
        </w:rPr>
        <w:t>20</w:t>
      </w:r>
      <w:r w:rsidRPr="00E220B7">
        <w:rPr>
          <w:rPrChange w:id="57" w:author="jlover" w:date="2008-11-14T19:38:00Z">
            <w:rPr>
              <w:lang w:val="es-CO"/>
            </w:rPr>
          </w:rPrChange>
        </w:rPr>
        <w:t>(5): 789-99.</w:t>
      </w:r>
    </w:p>
    <w:p w:rsidR="0028021C" w:rsidRPr="0028021C" w:rsidRDefault="0028021C" w:rsidP="0028021C">
      <w:pPr>
        <w:pStyle w:val="DataField11pt-Single"/>
        <w:ind w:left="720" w:hanging="720"/>
        <w:rPr>
          <w:rPrChange w:id="58" w:author="jlover" w:date="2008-11-14T19:38:00Z">
            <w:rPr>
              <w:lang w:val="es-CO"/>
            </w:rPr>
          </w:rPrChange>
        </w:rPr>
      </w:pPr>
      <w:r w:rsidRPr="00A646EA">
        <w:rPr>
          <w:rPrChange w:id="59" w:author="jlover" w:date="2008-11-14T19:45:00Z">
            <w:rPr>
              <w:lang w:val="es-CO"/>
            </w:rPr>
          </w:rPrChange>
        </w:rPr>
        <w:t xml:space="preserve">Imitola, J., T. Chitnis, et al. </w:t>
      </w:r>
      <w:r w:rsidR="00E220B7" w:rsidRPr="00E220B7">
        <w:rPr>
          <w:rPrChange w:id="60" w:author="jlover" w:date="2008-11-14T19:38:00Z">
            <w:rPr>
              <w:lang w:val="es-CO"/>
            </w:rPr>
          </w:rPrChange>
        </w:rPr>
        <w:t xml:space="preserve">(2006). "Insights into the molecular pathogenesis of progression in multiple sclerosis: potential implications for future therapies." </w:t>
      </w:r>
      <w:r w:rsidR="00E220B7" w:rsidRPr="00E220B7">
        <w:rPr>
          <w:u w:val="single"/>
          <w:rPrChange w:id="61" w:author="jlover" w:date="2008-11-14T19:38:00Z">
            <w:rPr>
              <w:u w:val="single"/>
              <w:lang w:val="es-CO"/>
            </w:rPr>
          </w:rPrChange>
        </w:rPr>
        <w:t>Arch Neurol</w:t>
      </w:r>
      <w:r w:rsidR="00E220B7" w:rsidRPr="00E220B7">
        <w:rPr>
          <w:rPrChange w:id="62" w:author="jlover" w:date="2008-11-14T19:38:00Z">
            <w:rPr>
              <w:lang w:val="es-CO"/>
            </w:rPr>
          </w:rPrChange>
        </w:rPr>
        <w:t xml:space="preserve"> </w:t>
      </w:r>
      <w:r w:rsidR="00E220B7" w:rsidRPr="00E220B7">
        <w:rPr>
          <w:b/>
          <w:rPrChange w:id="63" w:author="jlover" w:date="2008-11-14T19:38:00Z">
            <w:rPr>
              <w:b/>
              <w:lang w:val="es-CO"/>
            </w:rPr>
          </w:rPrChange>
        </w:rPr>
        <w:t>63</w:t>
      </w:r>
      <w:r w:rsidR="00E220B7" w:rsidRPr="00E220B7">
        <w:rPr>
          <w:rPrChange w:id="64" w:author="jlover" w:date="2008-11-14T19:38:00Z">
            <w:rPr>
              <w:lang w:val="es-CO"/>
            </w:rPr>
          </w:rPrChange>
        </w:rPr>
        <w:t>(1): 25-33.</w:t>
      </w:r>
    </w:p>
    <w:p w:rsidR="0028021C" w:rsidRPr="0028021C" w:rsidRDefault="00E220B7" w:rsidP="0028021C">
      <w:pPr>
        <w:pStyle w:val="DataField11pt-Single"/>
        <w:ind w:left="720" w:hanging="720"/>
        <w:rPr>
          <w:rPrChange w:id="65" w:author="jlover" w:date="2008-11-14T19:38:00Z">
            <w:rPr>
              <w:lang w:val="es-CO"/>
            </w:rPr>
          </w:rPrChange>
        </w:rPr>
      </w:pPr>
      <w:r w:rsidRPr="00E220B7">
        <w:rPr>
          <w:rPrChange w:id="66" w:author="jlover" w:date="2008-11-14T19:38:00Z">
            <w:rPr>
              <w:lang w:val="es-CO"/>
            </w:rPr>
          </w:rPrChange>
        </w:rPr>
        <w:t xml:space="preserve">Isbrucker, R. A., J. Bausch, et al. (2006). "Safety studies on epigallocatechin gallate (EGCG) preparations. Part 1: genotoxicity." </w:t>
      </w:r>
      <w:r w:rsidRPr="00E220B7">
        <w:rPr>
          <w:u w:val="single"/>
          <w:rPrChange w:id="67" w:author="jlover" w:date="2008-11-14T19:38:00Z">
            <w:rPr>
              <w:u w:val="single"/>
              <w:lang w:val="es-CO"/>
            </w:rPr>
          </w:rPrChange>
        </w:rPr>
        <w:t>Food Chem Toxicol</w:t>
      </w:r>
      <w:r w:rsidRPr="00E220B7">
        <w:rPr>
          <w:rPrChange w:id="68" w:author="jlover" w:date="2008-11-14T19:38:00Z">
            <w:rPr>
              <w:lang w:val="es-CO"/>
            </w:rPr>
          </w:rPrChange>
        </w:rPr>
        <w:t xml:space="preserve"> </w:t>
      </w:r>
      <w:r w:rsidRPr="00E220B7">
        <w:rPr>
          <w:b/>
          <w:rPrChange w:id="69" w:author="jlover" w:date="2008-11-14T19:38:00Z">
            <w:rPr>
              <w:b/>
              <w:lang w:val="es-CO"/>
            </w:rPr>
          </w:rPrChange>
        </w:rPr>
        <w:t>44</w:t>
      </w:r>
      <w:r w:rsidRPr="00E220B7">
        <w:rPr>
          <w:rPrChange w:id="70" w:author="jlover" w:date="2008-11-14T19:38:00Z">
            <w:rPr>
              <w:lang w:val="es-CO"/>
            </w:rPr>
          </w:rPrChange>
        </w:rPr>
        <w:t>(5): 626-35.</w:t>
      </w:r>
    </w:p>
    <w:p w:rsidR="0028021C" w:rsidRPr="0028021C" w:rsidRDefault="00E220B7" w:rsidP="0028021C">
      <w:pPr>
        <w:pStyle w:val="DataField11pt-Single"/>
        <w:ind w:left="720" w:hanging="720"/>
        <w:rPr>
          <w:rPrChange w:id="71" w:author="jlover" w:date="2008-11-14T19:38:00Z">
            <w:rPr>
              <w:lang w:val="es-CO"/>
            </w:rPr>
          </w:rPrChange>
        </w:rPr>
      </w:pPr>
      <w:r w:rsidRPr="00E220B7">
        <w:rPr>
          <w:rPrChange w:id="72" w:author="jlover" w:date="2008-11-14T19:38:00Z">
            <w:rPr>
              <w:lang w:val="es-CO"/>
            </w:rPr>
          </w:rPrChange>
        </w:rPr>
        <w:t xml:space="preserve">Kaneko, S., J. Wang, et al. (2006). "Protecting axonal degeneration by increasing nicotinamide adenine dinucleotide levels in experimental autoimmune encephalomyelitis models." </w:t>
      </w:r>
      <w:r w:rsidRPr="00E220B7">
        <w:rPr>
          <w:u w:val="single"/>
          <w:rPrChange w:id="73" w:author="jlover" w:date="2008-11-14T19:38:00Z">
            <w:rPr>
              <w:u w:val="single"/>
              <w:lang w:val="es-CO"/>
            </w:rPr>
          </w:rPrChange>
        </w:rPr>
        <w:t>J Neurosci</w:t>
      </w:r>
      <w:r w:rsidRPr="00E220B7">
        <w:rPr>
          <w:rPrChange w:id="74" w:author="jlover" w:date="2008-11-14T19:38:00Z">
            <w:rPr>
              <w:lang w:val="es-CO"/>
            </w:rPr>
          </w:rPrChange>
        </w:rPr>
        <w:t xml:space="preserve"> </w:t>
      </w:r>
      <w:r w:rsidRPr="00E220B7">
        <w:rPr>
          <w:b/>
          <w:rPrChange w:id="75" w:author="jlover" w:date="2008-11-14T19:38:00Z">
            <w:rPr>
              <w:b/>
              <w:lang w:val="es-CO"/>
            </w:rPr>
          </w:rPrChange>
        </w:rPr>
        <w:t>26</w:t>
      </w:r>
      <w:r w:rsidRPr="00E220B7">
        <w:rPr>
          <w:rPrChange w:id="76" w:author="jlover" w:date="2008-11-14T19:38:00Z">
            <w:rPr>
              <w:lang w:val="es-CO"/>
            </w:rPr>
          </w:rPrChange>
        </w:rPr>
        <w:t>(38): 9794-804.</w:t>
      </w:r>
    </w:p>
    <w:p w:rsidR="0028021C" w:rsidRPr="0028021C" w:rsidRDefault="00E220B7" w:rsidP="0028021C">
      <w:pPr>
        <w:pStyle w:val="DataField11pt-Single"/>
        <w:ind w:left="720" w:hanging="720"/>
        <w:rPr>
          <w:rPrChange w:id="77" w:author="jlover" w:date="2008-11-14T19:38:00Z">
            <w:rPr>
              <w:lang w:val="es-CO"/>
            </w:rPr>
          </w:rPrChange>
        </w:rPr>
      </w:pPr>
      <w:r w:rsidRPr="00E220B7">
        <w:rPr>
          <w:rPrChange w:id="78" w:author="jlover" w:date="2008-11-14T19:38:00Z">
            <w:rPr>
              <w:lang w:val="es-CO"/>
            </w:rPr>
          </w:rPrChange>
        </w:rPr>
        <w:t xml:space="preserve">Khan, O., Y. Shen, et al. (2005). "Axonal metabolic recovery and potential neuroprotective effect of glatiramer acetate in relapsing-remitting multiple sclerosis." </w:t>
      </w:r>
      <w:r w:rsidRPr="00E220B7">
        <w:rPr>
          <w:u w:val="single"/>
          <w:rPrChange w:id="79" w:author="jlover" w:date="2008-11-14T19:38:00Z">
            <w:rPr>
              <w:u w:val="single"/>
              <w:lang w:val="es-CO"/>
            </w:rPr>
          </w:rPrChange>
        </w:rPr>
        <w:t>Mult Scler</w:t>
      </w:r>
      <w:r w:rsidRPr="00E220B7">
        <w:rPr>
          <w:rPrChange w:id="80" w:author="jlover" w:date="2008-11-14T19:38:00Z">
            <w:rPr>
              <w:lang w:val="es-CO"/>
            </w:rPr>
          </w:rPrChange>
        </w:rPr>
        <w:t xml:space="preserve"> </w:t>
      </w:r>
      <w:r w:rsidRPr="00E220B7">
        <w:rPr>
          <w:b/>
          <w:rPrChange w:id="81" w:author="jlover" w:date="2008-11-14T19:38:00Z">
            <w:rPr>
              <w:b/>
              <w:lang w:val="es-CO"/>
            </w:rPr>
          </w:rPrChange>
        </w:rPr>
        <w:t>11</w:t>
      </w:r>
      <w:r w:rsidRPr="00E220B7">
        <w:rPr>
          <w:rPrChange w:id="82" w:author="jlover" w:date="2008-11-14T19:38:00Z">
            <w:rPr>
              <w:lang w:val="es-CO"/>
            </w:rPr>
          </w:rPrChange>
        </w:rPr>
        <w:t>(6): 646-51.</w:t>
      </w:r>
    </w:p>
    <w:p w:rsidR="0028021C" w:rsidRPr="0028021C" w:rsidRDefault="00E220B7" w:rsidP="0028021C">
      <w:pPr>
        <w:pStyle w:val="DataField11pt-Single"/>
        <w:ind w:left="720" w:hanging="720"/>
        <w:rPr>
          <w:rPrChange w:id="83" w:author="jlover" w:date="2008-11-14T19:38:00Z">
            <w:rPr>
              <w:lang w:val="es-CO"/>
            </w:rPr>
          </w:rPrChange>
        </w:rPr>
      </w:pPr>
      <w:r w:rsidRPr="00E220B7">
        <w:rPr>
          <w:rPrChange w:id="84" w:author="jlover" w:date="2008-11-14T19:38:00Z">
            <w:rPr>
              <w:lang w:val="es-CO"/>
            </w:rPr>
          </w:rPrChange>
        </w:rPr>
        <w:t xml:space="preserve">Kolb, H. and V. Kolb-Bachofen (1992). "Nitric oxide: a pathogenetic factor in autoimmunity." </w:t>
      </w:r>
      <w:r w:rsidRPr="00E220B7">
        <w:rPr>
          <w:u w:val="single"/>
          <w:rPrChange w:id="85" w:author="jlover" w:date="2008-11-14T19:38:00Z">
            <w:rPr>
              <w:u w:val="single"/>
              <w:lang w:val="es-CO"/>
            </w:rPr>
          </w:rPrChange>
        </w:rPr>
        <w:t>Immunol Today</w:t>
      </w:r>
      <w:r w:rsidRPr="00E220B7">
        <w:rPr>
          <w:rPrChange w:id="86" w:author="jlover" w:date="2008-11-14T19:38:00Z">
            <w:rPr>
              <w:lang w:val="es-CO"/>
            </w:rPr>
          </w:rPrChange>
        </w:rPr>
        <w:t xml:space="preserve"> </w:t>
      </w:r>
      <w:r w:rsidRPr="00E220B7">
        <w:rPr>
          <w:b/>
          <w:rPrChange w:id="87" w:author="jlover" w:date="2008-11-14T19:38:00Z">
            <w:rPr>
              <w:b/>
              <w:lang w:val="es-CO"/>
            </w:rPr>
          </w:rPrChange>
        </w:rPr>
        <w:t>13</w:t>
      </w:r>
      <w:r w:rsidRPr="00E220B7">
        <w:rPr>
          <w:rPrChange w:id="88" w:author="jlover" w:date="2008-11-14T19:38:00Z">
            <w:rPr>
              <w:lang w:val="es-CO"/>
            </w:rPr>
          </w:rPrChange>
        </w:rPr>
        <w:t>(5): 157-60.</w:t>
      </w:r>
    </w:p>
    <w:p w:rsidR="0028021C" w:rsidRPr="0028021C" w:rsidRDefault="00E220B7" w:rsidP="0028021C">
      <w:pPr>
        <w:pStyle w:val="DataField11pt-Single"/>
        <w:ind w:left="720" w:hanging="720"/>
        <w:rPr>
          <w:rPrChange w:id="89" w:author="jlover" w:date="2008-11-14T19:38:00Z">
            <w:rPr>
              <w:lang w:val="es-CO"/>
            </w:rPr>
          </w:rPrChange>
        </w:rPr>
      </w:pPr>
      <w:r w:rsidRPr="00E220B7">
        <w:rPr>
          <w:rPrChange w:id="90" w:author="jlover" w:date="2008-11-14T19:38:00Z">
            <w:rPr>
              <w:lang w:val="es-CO"/>
            </w:rPr>
          </w:rPrChange>
        </w:rPr>
        <w:t xml:space="preserve">Mathiesen, H. K., A. Jonsson, et al. (2006). "Correlation of global N-acetyl aspartate with cognitive impairment in multiple sclerosis." </w:t>
      </w:r>
      <w:r w:rsidRPr="00E220B7">
        <w:rPr>
          <w:u w:val="single"/>
          <w:rPrChange w:id="91" w:author="jlover" w:date="2008-11-14T19:38:00Z">
            <w:rPr>
              <w:u w:val="single"/>
              <w:lang w:val="es-CO"/>
            </w:rPr>
          </w:rPrChange>
        </w:rPr>
        <w:t>Arch Neurol</w:t>
      </w:r>
      <w:r w:rsidRPr="00E220B7">
        <w:rPr>
          <w:rPrChange w:id="92" w:author="jlover" w:date="2008-11-14T19:38:00Z">
            <w:rPr>
              <w:lang w:val="es-CO"/>
            </w:rPr>
          </w:rPrChange>
        </w:rPr>
        <w:t xml:space="preserve"> </w:t>
      </w:r>
      <w:r w:rsidRPr="00E220B7">
        <w:rPr>
          <w:b/>
          <w:rPrChange w:id="93" w:author="jlover" w:date="2008-11-14T19:38:00Z">
            <w:rPr>
              <w:b/>
              <w:lang w:val="es-CO"/>
            </w:rPr>
          </w:rPrChange>
        </w:rPr>
        <w:t>63</w:t>
      </w:r>
      <w:r w:rsidRPr="00E220B7">
        <w:rPr>
          <w:rPrChange w:id="94" w:author="jlover" w:date="2008-11-14T19:38:00Z">
            <w:rPr>
              <w:lang w:val="es-CO"/>
            </w:rPr>
          </w:rPrChange>
        </w:rPr>
        <w:t>(4): 533-6.</w:t>
      </w:r>
    </w:p>
    <w:p w:rsidR="0028021C" w:rsidRPr="0028021C" w:rsidRDefault="00E220B7" w:rsidP="0028021C">
      <w:pPr>
        <w:pStyle w:val="DataField11pt-Single"/>
        <w:ind w:left="720" w:hanging="720"/>
        <w:rPr>
          <w:rPrChange w:id="95" w:author="jlover" w:date="2008-11-14T19:38:00Z">
            <w:rPr>
              <w:lang w:val="es-CO"/>
            </w:rPr>
          </w:rPrChange>
        </w:rPr>
      </w:pPr>
      <w:r w:rsidRPr="00E220B7">
        <w:rPr>
          <w:rPrChange w:id="96" w:author="jlover" w:date="2008-11-14T19:38:00Z">
            <w:rPr>
              <w:lang w:val="es-CO"/>
            </w:rPr>
          </w:rPrChange>
        </w:rPr>
        <w:t xml:space="preserve">Narayana, P. A., J. S. Wolinsky, et al. (2004). "Multicentre proton magnetic resonance spectroscopy imaging of primary progressive multiple sclerosis." </w:t>
      </w:r>
      <w:r w:rsidRPr="00E220B7">
        <w:rPr>
          <w:u w:val="single"/>
          <w:rPrChange w:id="97" w:author="jlover" w:date="2008-11-14T19:38:00Z">
            <w:rPr>
              <w:u w:val="single"/>
              <w:lang w:val="es-CO"/>
            </w:rPr>
          </w:rPrChange>
        </w:rPr>
        <w:t>Mult Scler</w:t>
      </w:r>
      <w:r w:rsidRPr="00E220B7">
        <w:rPr>
          <w:rPrChange w:id="98" w:author="jlover" w:date="2008-11-14T19:38:00Z">
            <w:rPr>
              <w:lang w:val="es-CO"/>
            </w:rPr>
          </w:rPrChange>
        </w:rPr>
        <w:t xml:space="preserve"> </w:t>
      </w:r>
      <w:r w:rsidRPr="00E220B7">
        <w:rPr>
          <w:b/>
          <w:rPrChange w:id="99" w:author="jlover" w:date="2008-11-14T19:38:00Z">
            <w:rPr>
              <w:b/>
              <w:lang w:val="es-CO"/>
            </w:rPr>
          </w:rPrChange>
        </w:rPr>
        <w:t>10 Suppl 1</w:t>
      </w:r>
      <w:r w:rsidRPr="00E220B7">
        <w:rPr>
          <w:rPrChange w:id="100" w:author="jlover" w:date="2008-11-14T19:38:00Z">
            <w:rPr>
              <w:lang w:val="es-CO"/>
            </w:rPr>
          </w:rPrChange>
        </w:rPr>
        <w:t>: S73-8.</w:t>
      </w:r>
    </w:p>
    <w:p w:rsidR="0028021C" w:rsidRPr="0028021C" w:rsidRDefault="00E220B7" w:rsidP="0028021C">
      <w:pPr>
        <w:pStyle w:val="DataField11pt-Single"/>
        <w:ind w:left="720" w:hanging="720"/>
        <w:rPr>
          <w:rPrChange w:id="101" w:author="jlover" w:date="2008-11-14T19:38:00Z">
            <w:rPr>
              <w:lang w:val="es-CO"/>
            </w:rPr>
          </w:rPrChange>
        </w:rPr>
      </w:pPr>
      <w:r w:rsidRPr="00E220B7">
        <w:rPr>
          <w:rPrChange w:id="102" w:author="jlover" w:date="2008-11-14T19:38:00Z">
            <w:rPr>
              <w:lang w:val="es-CO"/>
            </w:rPr>
          </w:rPrChange>
        </w:rPr>
        <w:t xml:space="preserve">Pan, J. W., L. B. Krupp, et al. (2001). "Cognitive dysfunction lateralizes with NAA in multiple sclerosis." </w:t>
      </w:r>
      <w:r w:rsidRPr="00E220B7">
        <w:rPr>
          <w:u w:val="single"/>
          <w:rPrChange w:id="103" w:author="jlover" w:date="2008-11-14T19:38:00Z">
            <w:rPr>
              <w:u w:val="single"/>
              <w:lang w:val="es-CO"/>
            </w:rPr>
          </w:rPrChange>
        </w:rPr>
        <w:t>Appl Neuropsychol</w:t>
      </w:r>
      <w:r w:rsidRPr="00E220B7">
        <w:rPr>
          <w:rPrChange w:id="104" w:author="jlover" w:date="2008-11-14T19:38:00Z">
            <w:rPr>
              <w:lang w:val="es-CO"/>
            </w:rPr>
          </w:rPrChange>
        </w:rPr>
        <w:t xml:space="preserve"> </w:t>
      </w:r>
      <w:r w:rsidRPr="00E220B7">
        <w:rPr>
          <w:b/>
          <w:rPrChange w:id="105" w:author="jlover" w:date="2008-11-14T19:38:00Z">
            <w:rPr>
              <w:b/>
              <w:lang w:val="es-CO"/>
            </w:rPr>
          </w:rPrChange>
        </w:rPr>
        <w:t>8</w:t>
      </w:r>
      <w:r w:rsidRPr="00E220B7">
        <w:rPr>
          <w:rPrChange w:id="106" w:author="jlover" w:date="2008-11-14T19:38:00Z">
            <w:rPr>
              <w:lang w:val="es-CO"/>
            </w:rPr>
          </w:rPrChange>
        </w:rPr>
        <w:t>(3): 155-60.</w:t>
      </w:r>
    </w:p>
    <w:p w:rsidR="0028021C" w:rsidRPr="00A646EA" w:rsidRDefault="00E220B7" w:rsidP="0028021C">
      <w:pPr>
        <w:pStyle w:val="DataField11pt-Single"/>
        <w:ind w:left="720" w:hanging="720"/>
        <w:rPr>
          <w:rPrChange w:id="107" w:author="jlover" w:date="2008-11-14T19:45:00Z">
            <w:rPr>
              <w:lang w:val="es-CO"/>
            </w:rPr>
          </w:rPrChange>
        </w:rPr>
      </w:pPr>
      <w:r w:rsidRPr="00E220B7">
        <w:rPr>
          <w:rPrChange w:id="108" w:author="jlover" w:date="2008-11-14T19:38:00Z">
            <w:rPr>
              <w:lang w:val="es-CO"/>
            </w:rPr>
          </w:rPrChange>
        </w:rPr>
        <w:t xml:space="preserve">Pietta, P., P. Simonetti, et al. (1998). "Relationship between rate and extent of catechin absorption and plasma antioxidant status." </w:t>
      </w:r>
      <w:r w:rsidR="0028021C" w:rsidRPr="00A646EA">
        <w:rPr>
          <w:u w:val="single"/>
          <w:rPrChange w:id="109" w:author="jlover" w:date="2008-11-14T19:45:00Z">
            <w:rPr>
              <w:u w:val="single"/>
              <w:lang w:val="es-CO"/>
            </w:rPr>
          </w:rPrChange>
        </w:rPr>
        <w:t>Biochem Mol Biol Int</w:t>
      </w:r>
      <w:r w:rsidR="0028021C" w:rsidRPr="00A646EA">
        <w:rPr>
          <w:rPrChange w:id="110" w:author="jlover" w:date="2008-11-14T19:45:00Z">
            <w:rPr>
              <w:lang w:val="es-CO"/>
            </w:rPr>
          </w:rPrChange>
        </w:rPr>
        <w:t xml:space="preserve"> </w:t>
      </w:r>
      <w:r w:rsidR="0028021C" w:rsidRPr="00A646EA">
        <w:rPr>
          <w:b/>
          <w:rPrChange w:id="111" w:author="jlover" w:date="2008-11-14T19:45:00Z">
            <w:rPr>
              <w:b/>
              <w:lang w:val="es-CO"/>
            </w:rPr>
          </w:rPrChange>
        </w:rPr>
        <w:t>46</w:t>
      </w:r>
      <w:r w:rsidR="0028021C" w:rsidRPr="00A646EA">
        <w:rPr>
          <w:rPrChange w:id="112" w:author="jlover" w:date="2008-11-14T19:45:00Z">
            <w:rPr>
              <w:lang w:val="es-CO"/>
            </w:rPr>
          </w:rPrChange>
        </w:rPr>
        <w:t>(5): 895-903.</w:t>
      </w:r>
    </w:p>
    <w:p w:rsidR="0028021C" w:rsidRPr="0028021C" w:rsidRDefault="0028021C" w:rsidP="0028021C">
      <w:pPr>
        <w:pStyle w:val="DataField11pt-Single"/>
        <w:ind w:left="720" w:hanging="720"/>
        <w:rPr>
          <w:lang w:val="es-CO"/>
        </w:rPr>
      </w:pPr>
      <w:r w:rsidRPr="00A646EA">
        <w:rPr>
          <w:rPrChange w:id="113" w:author="jlover" w:date="2008-11-14T19:45:00Z">
            <w:rPr>
              <w:lang w:val="es-CO"/>
            </w:rPr>
          </w:rPrChange>
        </w:rPr>
        <w:t xml:space="preserve">Schild, L. and G. Reiser (2005). "Oxidative stress is involved in the permeabilization of the inner membrane of brain mitochondria exposed to hypoxia/reoxygenation and low micromolar Ca2+." </w:t>
      </w:r>
      <w:r w:rsidRPr="0028021C">
        <w:rPr>
          <w:u w:val="single"/>
          <w:lang w:val="es-CO"/>
        </w:rPr>
        <w:t>Febs J</w:t>
      </w:r>
      <w:r w:rsidRPr="0028021C">
        <w:rPr>
          <w:lang w:val="es-CO"/>
        </w:rPr>
        <w:t xml:space="preserve"> </w:t>
      </w:r>
      <w:r w:rsidRPr="0028021C">
        <w:rPr>
          <w:b/>
          <w:lang w:val="es-CO"/>
        </w:rPr>
        <w:t>272</w:t>
      </w:r>
      <w:r w:rsidRPr="0028021C">
        <w:rPr>
          <w:lang w:val="es-CO"/>
        </w:rPr>
        <w:t>(14): 3593-601.</w:t>
      </w:r>
    </w:p>
    <w:p w:rsidR="0028021C" w:rsidRPr="00A646EA" w:rsidRDefault="0028021C" w:rsidP="0028021C">
      <w:pPr>
        <w:pStyle w:val="DataField11pt-Single"/>
        <w:ind w:left="720" w:hanging="720"/>
        <w:rPr>
          <w:rPrChange w:id="114" w:author="jlover" w:date="2008-11-14T19:45:00Z">
            <w:rPr>
              <w:lang w:val="es-CO"/>
            </w:rPr>
          </w:rPrChange>
        </w:rPr>
      </w:pPr>
      <w:r w:rsidRPr="0028021C">
        <w:rPr>
          <w:lang w:val="es-CO"/>
        </w:rPr>
        <w:t xml:space="preserve">Smith, S. M., N. De Stefano, et al. </w:t>
      </w:r>
      <w:r w:rsidRPr="00A646EA">
        <w:rPr>
          <w:rPrChange w:id="115" w:author="jlover" w:date="2008-11-14T19:45:00Z">
            <w:rPr>
              <w:lang w:val="es-CO"/>
            </w:rPr>
          </w:rPrChange>
        </w:rPr>
        <w:t xml:space="preserve">(2001). "Normalized accurate measurement of longitudinal brain change." </w:t>
      </w:r>
      <w:r w:rsidRPr="00A646EA">
        <w:rPr>
          <w:u w:val="single"/>
          <w:rPrChange w:id="116" w:author="jlover" w:date="2008-11-14T19:45:00Z">
            <w:rPr>
              <w:u w:val="single"/>
              <w:lang w:val="es-CO"/>
            </w:rPr>
          </w:rPrChange>
        </w:rPr>
        <w:t>J Comput Assist Tomogr</w:t>
      </w:r>
      <w:r w:rsidRPr="00A646EA">
        <w:rPr>
          <w:rPrChange w:id="117" w:author="jlover" w:date="2008-11-14T19:45:00Z">
            <w:rPr>
              <w:lang w:val="es-CO"/>
            </w:rPr>
          </w:rPrChange>
        </w:rPr>
        <w:t xml:space="preserve"> </w:t>
      </w:r>
      <w:r w:rsidRPr="00A646EA">
        <w:rPr>
          <w:b/>
          <w:rPrChange w:id="118" w:author="jlover" w:date="2008-11-14T19:45:00Z">
            <w:rPr>
              <w:b/>
              <w:lang w:val="es-CO"/>
            </w:rPr>
          </w:rPrChange>
        </w:rPr>
        <w:t>25</w:t>
      </w:r>
      <w:r w:rsidRPr="00A646EA">
        <w:rPr>
          <w:rPrChange w:id="119" w:author="jlover" w:date="2008-11-14T19:45:00Z">
            <w:rPr>
              <w:lang w:val="es-CO"/>
            </w:rPr>
          </w:rPrChange>
        </w:rPr>
        <w:t>(3): 466-75.</w:t>
      </w:r>
    </w:p>
    <w:p w:rsidR="0028021C" w:rsidRPr="00A646EA" w:rsidRDefault="0028021C" w:rsidP="0028021C">
      <w:pPr>
        <w:pStyle w:val="DataField11pt-Single"/>
        <w:ind w:left="720" w:hanging="720"/>
        <w:rPr>
          <w:rPrChange w:id="120" w:author="jlover" w:date="2008-11-14T19:45:00Z">
            <w:rPr>
              <w:lang w:val="es-CO"/>
            </w:rPr>
          </w:rPrChange>
        </w:rPr>
      </w:pPr>
      <w:r w:rsidRPr="00A646EA">
        <w:rPr>
          <w:rPrChange w:id="121" w:author="jlover" w:date="2008-11-14T19:45:00Z">
            <w:rPr>
              <w:lang w:val="es-CO"/>
            </w:rPr>
          </w:rPrChange>
        </w:rPr>
        <w:t xml:space="preserve">Trapp, B. D., J. Peterson, et al. (1998). "Axonal transection in the lesions of multiple sclerosis." </w:t>
      </w:r>
      <w:r w:rsidRPr="00A646EA">
        <w:rPr>
          <w:u w:val="single"/>
          <w:rPrChange w:id="122" w:author="jlover" w:date="2008-11-14T19:45:00Z">
            <w:rPr>
              <w:u w:val="single"/>
              <w:lang w:val="es-CO"/>
            </w:rPr>
          </w:rPrChange>
        </w:rPr>
        <w:t>New England Journal of Medicine</w:t>
      </w:r>
      <w:r w:rsidRPr="00A646EA">
        <w:rPr>
          <w:rPrChange w:id="123" w:author="jlover" w:date="2008-11-14T19:45:00Z">
            <w:rPr>
              <w:lang w:val="es-CO"/>
            </w:rPr>
          </w:rPrChange>
        </w:rPr>
        <w:t xml:space="preserve"> </w:t>
      </w:r>
      <w:r w:rsidRPr="00A646EA">
        <w:rPr>
          <w:b/>
          <w:rPrChange w:id="124" w:author="jlover" w:date="2008-11-14T19:45:00Z">
            <w:rPr>
              <w:b/>
              <w:lang w:val="es-CO"/>
            </w:rPr>
          </w:rPrChange>
        </w:rPr>
        <w:t>338</w:t>
      </w:r>
      <w:r w:rsidRPr="00A646EA">
        <w:rPr>
          <w:rPrChange w:id="125" w:author="jlover" w:date="2008-11-14T19:45:00Z">
            <w:rPr>
              <w:lang w:val="es-CO"/>
            </w:rPr>
          </w:rPrChange>
        </w:rPr>
        <w:t>(5): 278-85.</w:t>
      </w:r>
    </w:p>
    <w:p w:rsidR="0028021C" w:rsidRPr="0028021C" w:rsidRDefault="0028021C" w:rsidP="0028021C">
      <w:pPr>
        <w:pStyle w:val="DataField11pt-Single"/>
        <w:ind w:left="720" w:hanging="720"/>
        <w:rPr>
          <w:lang w:val="es-CO"/>
        </w:rPr>
      </w:pPr>
      <w:r w:rsidRPr="00A646EA">
        <w:rPr>
          <w:rPrChange w:id="126" w:author="jlover" w:date="2008-11-14T19:45:00Z">
            <w:rPr>
              <w:lang w:val="es-CO"/>
            </w:rPr>
          </w:rPrChange>
        </w:rPr>
        <w:t xml:space="preserve">Walter, S. D., M. Eliasziw, et al. (1998). "Sample size and optimal designs for reliability studies." </w:t>
      </w:r>
      <w:r w:rsidRPr="0028021C">
        <w:rPr>
          <w:u w:val="single"/>
          <w:lang w:val="es-CO"/>
        </w:rPr>
        <w:t>Stat Med</w:t>
      </w:r>
      <w:r w:rsidRPr="0028021C">
        <w:rPr>
          <w:lang w:val="es-CO"/>
        </w:rPr>
        <w:t xml:space="preserve"> </w:t>
      </w:r>
      <w:r w:rsidRPr="0028021C">
        <w:rPr>
          <w:b/>
          <w:lang w:val="es-CO"/>
        </w:rPr>
        <w:t>17</w:t>
      </w:r>
      <w:r w:rsidRPr="0028021C">
        <w:rPr>
          <w:lang w:val="es-CO"/>
        </w:rPr>
        <w:t>(1): 101-10.</w:t>
      </w:r>
    </w:p>
    <w:p w:rsidR="0028021C" w:rsidRDefault="0028021C" w:rsidP="0028021C">
      <w:pPr>
        <w:pStyle w:val="DataField11pt-Single"/>
        <w:ind w:left="720" w:hanging="720"/>
        <w:rPr>
          <w:lang w:val="es-CO"/>
        </w:rPr>
      </w:pPr>
    </w:p>
    <w:p w:rsidR="00BF69C6" w:rsidRDefault="00E220B7">
      <w:pPr>
        <w:pStyle w:val="DataField11pt-Single"/>
        <w:ind w:firstLine="0"/>
      </w:pPr>
      <w:r>
        <w:fldChar w:fldCharType="end"/>
      </w:r>
    </w:p>
    <w:sectPr w:rsidR="00BF69C6" w:rsidSect="0088189F">
      <w:headerReference w:type="default" r:id="rId14"/>
      <w:footerReference w:type="default" r:id="rId15"/>
      <w:type w:val="continuous"/>
      <w:pgSz w:w="12240" w:h="15840" w:code="1"/>
      <w:pgMar w:top="1152" w:right="720" w:bottom="720" w:left="72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0390" w:rsidRDefault="007A0390">
      <w:r>
        <w:separator/>
      </w:r>
    </w:p>
  </w:endnote>
  <w:endnote w:type="continuationSeparator" w:id="1">
    <w:p w:rsidR="007A0390" w:rsidRDefault="007A039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Symbol"/>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W1)">
    <w:panose1 w:val="00000000000000000000"/>
    <w:charset w:val="00"/>
    <w:family w:val="swiss"/>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A00002EF" w:usb1="4000207B" w:usb2="00000000" w:usb3="00000000" w:csb0="0000009F" w:csb1="00000000"/>
  </w:font>
  <w:font w:name="Small Fonts">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1AB" w:rsidRPr="00E14C15" w:rsidRDefault="009A01AB">
    <w:pPr>
      <w:pStyle w:val="FormFooterBorder"/>
      <w:rPr>
        <w:lang w:val="fr-FR"/>
      </w:rPr>
    </w:pPr>
    <w:r>
      <w:rPr>
        <w:lang w:val="fr-FR"/>
      </w:rPr>
      <w:t>PHS 398/2590 (Rev. 11</w:t>
    </w:r>
    <w:r w:rsidRPr="00E14C15">
      <w:rPr>
        <w:lang w:val="fr-FR"/>
      </w:rPr>
      <w:t>/07)</w:t>
    </w:r>
    <w:r w:rsidRPr="00E14C15">
      <w:rPr>
        <w:lang w:val="fr-FR"/>
      </w:rPr>
      <w:tab/>
      <w:t xml:space="preserve">Page </w:t>
    </w:r>
    <w:r w:rsidRPr="00E14C15">
      <w:rPr>
        <w:rStyle w:val="PageNumber"/>
        <w:lang w:val="fr-FR"/>
      </w:rPr>
      <w:t xml:space="preserve">     </w:t>
    </w:r>
    <w:r w:rsidRPr="00E14C15">
      <w:rPr>
        <w:lang w:val="fr-FR"/>
      </w:rPr>
      <w:tab/>
    </w:r>
    <w:r w:rsidRPr="00E14C15">
      <w:rPr>
        <w:b/>
        <w:bCs/>
        <w:lang w:val="fr-FR"/>
      </w:rPr>
      <w:t>Continuation Format Page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0390" w:rsidRDefault="007A0390">
      <w:r>
        <w:separator/>
      </w:r>
    </w:p>
  </w:footnote>
  <w:footnote w:type="continuationSeparator" w:id="1">
    <w:p w:rsidR="007A0390" w:rsidRDefault="007A039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1AB" w:rsidRDefault="009A01AB">
    <w:pPr>
      <w:pStyle w:val="PIHeader"/>
      <w:rPr>
        <w:sz w:val="22"/>
      </w:rPr>
    </w:pPr>
    <w:r>
      <w:t>Program Director/Principal Investigator (Last, First, Middle</w:t>
    </w:r>
    <w:r>
      <w:rPr>
        <w:sz w:val="22"/>
      </w:rPr>
      <w:t xml:space="preserve">): Lovera, Jesus F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10079"/>
    <w:multiLevelType w:val="singleLevel"/>
    <w:tmpl w:val="60E0C97C"/>
    <w:lvl w:ilvl="0">
      <w:start w:val="1"/>
      <w:numFmt w:val="bullet"/>
      <w:pStyle w:val="ReminderList2"/>
      <w:lvlText w:val=""/>
      <w:lvlJc w:val="left"/>
      <w:pPr>
        <w:tabs>
          <w:tab w:val="num" w:pos="360"/>
        </w:tabs>
        <w:ind w:left="360" w:hanging="360"/>
      </w:pPr>
      <w:rPr>
        <w:rFonts w:ascii="Symbol" w:hAnsi="Symbol" w:cs="Times New Roman" w:hint="default"/>
      </w:rPr>
    </w:lvl>
  </w:abstractNum>
  <w:abstractNum w:abstractNumId="1">
    <w:nsid w:val="17FB2177"/>
    <w:multiLevelType w:val="hybridMultilevel"/>
    <w:tmpl w:val="224AEFA0"/>
    <w:lvl w:ilvl="0" w:tplc="1FAA3F76">
      <w:start w:val="4"/>
      <w:numFmt w:val="decimal"/>
      <w:pStyle w:val="Heading1"/>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E734B3F"/>
    <w:multiLevelType w:val="hybridMultilevel"/>
    <w:tmpl w:val="03309BB2"/>
    <w:lvl w:ilvl="0" w:tplc="E14A934A">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7923B3F"/>
    <w:multiLevelType w:val="hybridMultilevel"/>
    <w:tmpl w:val="F76C7EF0"/>
    <w:lvl w:ilvl="0" w:tplc="542EDF3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8B43361"/>
    <w:multiLevelType w:val="singleLevel"/>
    <w:tmpl w:val="CBC4AECA"/>
    <w:lvl w:ilvl="0">
      <w:start w:val="1"/>
      <w:numFmt w:val="bullet"/>
      <w:pStyle w:val="ReminderList1"/>
      <w:lvlText w:val=""/>
      <w:lvlJc w:val="left"/>
      <w:pPr>
        <w:tabs>
          <w:tab w:val="num" w:pos="360"/>
        </w:tabs>
        <w:ind w:left="360" w:hanging="360"/>
      </w:pPr>
      <w:rPr>
        <w:rFonts w:ascii="Monotype Sorts" w:hAnsi="Monotype Sorts" w:cs="Times New Roman" w:hint="default"/>
      </w:rPr>
    </w:lvl>
  </w:abstractNum>
  <w:abstractNum w:abstractNumId="5">
    <w:nsid w:val="2F6D1BBD"/>
    <w:multiLevelType w:val="hybridMultilevel"/>
    <w:tmpl w:val="D5B87C4A"/>
    <w:lvl w:ilvl="0" w:tplc="FFFFFFFF">
      <w:start w:val="1"/>
      <w:numFmt w:val="upperLetter"/>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6">
    <w:nsid w:val="356E720C"/>
    <w:multiLevelType w:val="hybridMultilevel"/>
    <w:tmpl w:val="5BEAA2F8"/>
    <w:lvl w:ilvl="0" w:tplc="FAF40056">
      <w:start w:val="1"/>
      <w:numFmt w:val="upperLetter"/>
      <w:pStyle w:val="Heading2"/>
      <w:lvlText w:val="%1."/>
      <w:lvlJc w:val="left"/>
      <w:pPr>
        <w:ind w:left="720" w:hanging="360"/>
      </w:pPr>
    </w:lvl>
    <w:lvl w:ilvl="1" w:tplc="328A28F8">
      <w:start w:val="1"/>
      <w:numFmt w:val="lowerLetter"/>
      <w:lvlText w:val="%2."/>
      <w:lvlJc w:val="left"/>
      <w:pPr>
        <w:ind w:left="1440" w:hanging="360"/>
      </w:pPr>
    </w:lvl>
    <w:lvl w:ilvl="2" w:tplc="F5BCBA58" w:tentative="1">
      <w:start w:val="1"/>
      <w:numFmt w:val="lowerRoman"/>
      <w:lvlText w:val="%3."/>
      <w:lvlJc w:val="right"/>
      <w:pPr>
        <w:ind w:left="2160" w:hanging="180"/>
      </w:pPr>
    </w:lvl>
    <w:lvl w:ilvl="3" w:tplc="47B8F3E0" w:tentative="1">
      <w:start w:val="1"/>
      <w:numFmt w:val="decimal"/>
      <w:lvlText w:val="%4."/>
      <w:lvlJc w:val="left"/>
      <w:pPr>
        <w:ind w:left="2880" w:hanging="360"/>
      </w:pPr>
    </w:lvl>
    <w:lvl w:ilvl="4" w:tplc="69322230" w:tentative="1">
      <w:start w:val="1"/>
      <w:numFmt w:val="lowerLetter"/>
      <w:lvlText w:val="%5."/>
      <w:lvlJc w:val="left"/>
      <w:pPr>
        <w:ind w:left="3600" w:hanging="360"/>
      </w:pPr>
    </w:lvl>
    <w:lvl w:ilvl="5" w:tplc="F864B8CA" w:tentative="1">
      <w:start w:val="1"/>
      <w:numFmt w:val="lowerRoman"/>
      <w:lvlText w:val="%6."/>
      <w:lvlJc w:val="right"/>
      <w:pPr>
        <w:ind w:left="4320" w:hanging="180"/>
      </w:pPr>
    </w:lvl>
    <w:lvl w:ilvl="6" w:tplc="A36E1B4E" w:tentative="1">
      <w:start w:val="1"/>
      <w:numFmt w:val="decimal"/>
      <w:lvlText w:val="%7."/>
      <w:lvlJc w:val="left"/>
      <w:pPr>
        <w:ind w:left="5040" w:hanging="360"/>
      </w:pPr>
    </w:lvl>
    <w:lvl w:ilvl="7" w:tplc="BED692EC" w:tentative="1">
      <w:start w:val="1"/>
      <w:numFmt w:val="lowerLetter"/>
      <w:lvlText w:val="%8."/>
      <w:lvlJc w:val="left"/>
      <w:pPr>
        <w:ind w:left="5760" w:hanging="360"/>
      </w:pPr>
    </w:lvl>
    <w:lvl w:ilvl="8" w:tplc="F8DA67C0" w:tentative="1">
      <w:start w:val="1"/>
      <w:numFmt w:val="lowerRoman"/>
      <w:lvlText w:val="%9."/>
      <w:lvlJc w:val="right"/>
      <w:pPr>
        <w:ind w:left="6480" w:hanging="180"/>
      </w:pPr>
    </w:lvl>
  </w:abstractNum>
  <w:abstractNum w:abstractNumId="7">
    <w:nsid w:val="4CFF250C"/>
    <w:multiLevelType w:val="hybridMultilevel"/>
    <w:tmpl w:val="149AA30A"/>
    <w:lvl w:ilvl="0" w:tplc="81120B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D9D341C"/>
    <w:multiLevelType w:val="multilevel"/>
    <w:tmpl w:val="ABD235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nsid w:val="600154A7"/>
    <w:multiLevelType w:val="singleLevel"/>
    <w:tmpl w:val="CA7233C6"/>
    <w:lvl w:ilvl="0">
      <w:start w:val="1"/>
      <w:numFmt w:val="bullet"/>
      <w:pStyle w:val="ReminderList3"/>
      <w:lvlText w:val=""/>
      <w:lvlJc w:val="left"/>
      <w:pPr>
        <w:tabs>
          <w:tab w:val="num" w:pos="360"/>
        </w:tabs>
        <w:ind w:left="360" w:hanging="360"/>
      </w:pPr>
      <w:rPr>
        <w:rFonts w:ascii="Symbol" w:hAnsi="Symbol" w:cs="Times New Roman" w:hint="default"/>
        <w:color w:val="auto"/>
      </w:rPr>
    </w:lvl>
  </w:abstractNum>
  <w:abstractNum w:abstractNumId="10">
    <w:nsid w:val="70E727C8"/>
    <w:multiLevelType w:val="multilevel"/>
    <w:tmpl w:val="EAAC784E"/>
    <w:lvl w:ilvl="0">
      <w:start w:val="10"/>
      <w:numFmt w:val="upperLetter"/>
      <w:pStyle w:val="QuickA"/>
      <w:lvlText w:val="%1."/>
      <w:legacy w:legacy="1" w:legacySpace="0" w:legacyIndent="720"/>
      <w:lvlJc w:val="left"/>
      <w:pPr>
        <w:ind w:left="720" w:hanging="720"/>
      </w:pPr>
    </w:lvl>
    <w:lvl w:ilvl="1">
      <w:start w:val="3"/>
      <w:numFmt w:val="upperLetter"/>
      <w:lvlText w:val="%2."/>
      <w:legacy w:legacy="1" w:legacySpace="0" w:legacyIndent="720"/>
      <w:lvlJc w:val="left"/>
      <w:pPr>
        <w:ind w:left="1440" w:hanging="720"/>
      </w:pPr>
    </w:lvl>
    <w:lvl w:ilvl="2">
      <w:start w:val="1"/>
      <w:numFmt w:val="upperLetter"/>
      <w:lvlText w:val="%3."/>
      <w:legacy w:legacy="1" w:legacySpace="0" w:legacyIndent="720"/>
      <w:lvlJc w:val="left"/>
      <w:pPr>
        <w:ind w:left="2160" w:hanging="720"/>
      </w:pPr>
    </w:lvl>
    <w:lvl w:ilvl="3">
      <w:start w:val="2"/>
      <w:numFmt w:val="upperLetter"/>
      <w:lvlText w:val="%4."/>
      <w:legacy w:legacy="1" w:legacySpace="0" w:legacyIndent="720"/>
      <w:lvlJc w:val="left"/>
      <w:pPr>
        <w:ind w:left="2880" w:hanging="720"/>
      </w:pPr>
    </w:lvl>
    <w:lvl w:ilvl="4">
      <w:start w:val="1"/>
      <w:numFmt w:val="upperLetter"/>
      <w:lvlText w:val="%5."/>
      <w:legacy w:legacy="1" w:legacySpace="0" w:legacyIndent="720"/>
      <w:lvlJc w:val="left"/>
      <w:pPr>
        <w:ind w:left="3600" w:hanging="720"/>
      </w:pPr>
    </w:lvl>
    <w:lvl w:ilvl="5">
      <w:start w:val="1"/>
      <w:numFmt w:val="upperLetter"/>
      <w:lvlText w:val="%6."/>
      <w:legacy w:legacy="1" w:legacySpace="0" w:legacyIndent="720"/>
      <w:lvlJc w:val="left"/>
      <w:pPr>
        <w:ind w:left="4320" w:hanging="720"/>
      </w:pPr>
    </w:lvl>
    <w:lvl w:ilvl="6">
      <w:start w:val="1"/>
      <w:numFmt w:val="upperLetter"/>
      <w:lvlText w:val="%7."/>
      <w:legacy w:legacy="1" w:legacySpace="0" w:legacyIndent="720"/>
      <w:lvlJc w:val="left"/>
      <w:pPr>
        <w:ind w:left="5040" w:hanging="720"/>
      </w:pPr>
    </w:lvl>
    <w:lvl w:ilvl="7">
      <w:start w:val="1"/>
      <w:numFmt w:val="upp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11">
    <w:nsid w:val="75BB516F"/>
    <w:multiLevelType w:val="hybridMultilevel"/>
    <w:tmpl w:val="BF084D12"/>
    <w:lvl w:ilvl="0" w:tplc="BD6AFB20">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12">
    <w:nsid w:val="79CD0452"/>
    <w:multiLevelType w:val="hybridMultilevel"/>
    <w:tmpl w:val="2264BD42"/>
    <w:lvl w:ilvl="0" w:tplc="E14A934A">
      <w:start w:val="1"/>
      <w:numFmt w:val="decimal"/>
      <w:lvlText w:val="%1."/>
      <w:lvlJc w:val="left"/>
      <w:pPr>
        <w:ind w:left="1080" w:hanging="360"/>
      </w:pPr>
      <w:rPr>
        <w:rFonts w:hint="default"/>
        <w:b w:val="0"/>
        <w:i w:val="0"/>
      </w:rPr>
    </w:lvl>
    <w:lvl w:ilvl="1" w:tplc="900C902E">
      <w:start w:val="1"/>
      <w:numFmt w:val="lowerLetter"/>
      <w:lvlText w:val="%2)"/>
      <w:lvlJc w:val="left"/>
      <w:pPr>
        <w:ind w:left="1800" w:hanging="360"/>
      </w:pPr>
      <w:rPr>
        <w:rFonts w:hint="default"/>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7B0A6F7E"/>
    <w:multiLevelType w:val="hybridMultilevel"/>
    <w:tmpl w:val="2DC65856"/>
    <w:lvl w:ilvl="0" w:tplc="7794F160">
      <w:start w:val="1"/>
      <w:numFmt w:val="decimal"/>
      <w:lvlText w:val="%1."/>
      <w:lvlJc w:val="left"/>
      <w:pPr>
        <w:ind w:left="1296" w:hanging="360"/>
      </w:pPr>
      <w:rPr>
        <w:rFonts w:hint="default"/>
        <w:b/>
        <w:i w:val="0"/>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4">
    <w:nsid w:val="7D1E413D"/>
    <w:multiLevelType w:val="hybridMultilevel"/>
    <w:tmpl w:val="26CCBE30"/>
    <w:lvl w:ilvl="0" w:tplc="BD6AFB20">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num w:numId="1">
    <w:abstractNumId w:val="0"/>
  </w:num>
  <w:num w:numId="2">
    <w:abstractNumId w:val="4"/>
  </w:num>
  <w:num w:numId="3">
    <w:abstractNumId w:val="9"/>
  </w:num>
  <w:num w:numId="4">
    <w:abstractNumId w:val="10"/>
  </w:num>
  <w:num w:numId="5">
    <w:abstractNumId w:val="1"/>
  </w:num>
  <w:num w:numId="6">
    <w:abstractNumId w:val="6"/>
  </w:num>
  <w:num w:numId="7">
    <w:abstractNumId w:val="3"/>
  </w:num>
  <w:num w:numId="8">
    <w:abstractNumId w:val="14"/>
  </w:num>
  <w:num w:numId="9">
    <w:abstractNumId w:val="11"/>
  </w:num>
  <w:num w:numId="10">
    <w:abstractNumId w:val="8"/>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3"/>
  </w:num>
  <w:num w:numId="15">
    <w:abstractNumId w:val="12"/>
  </w:num>
  <w:num w:numId="16">
    <w:abstractNumId w:val="2"/>
  </w:num>
  <w:num w:numId="17">
    <w:abstractNumId w:val="7"/>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embedSystemFonts/>
  <w:stylePaneFormatFilter w:val="3F01"/>
  <w:trackRevisions/>
  <w:doNotTrackMoves/>
  <w:defaultTabStop w:val="360"/>
  <w:doNotHyphenateCaps/>
  <w:drawingGridHorizontalSpacing w:val="120"/>
  <w:drawingGridVerticalSpacing w:val="120"/>
  <w:displayHorizontalDrawingGridEvery w:val="0"/>
  <w:displayVerticalDrawingGridEvery w:val="3"/>
  <w:doNotUseMarginsForDrawingGridOrigin/>
  <w:characterSpacingControl w:val="compressPunctuation"/>
  <w:savePreviewPicture/>
  <w:hdrShapeDefaults>
    <o:shapedefaults v:ext="edit" spidmax="84994">
      <o:colormenu v:ext="edit" strokecolor="none [3213]"/>
    </o:shapedefaults>
  </w:hdrShapeDefaults>
  <w:footnotePr>
    <w:footnote w:id="0"/>
    <w:footnote w:id="1"/>
  </w:footnotePr>
  <w:endnotePr>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docVars>
    <w:docVar w:name="EN.InstantFormat" w:val="&lt;ENInstantFormat&gt;&lt;Enabled&gt;0&lt;/Enabled&gt;&lt;ScanUnformatted&gt;1&lt;/ScanUnformatted&gt;&lt;ScanChanges&gt;1&lt;/ScanChanges&gt;&lt;/ENInstantFormat&gt;"/>
    <w:docVar w:name="EN.Layout" w:val="&lt;ENLayout&gt;&lt;Style&gt;Author-Date&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egcg k-23-Converted.enl&lt;/item&gt;&lt;/Libraries&gt;&lt;/ENLibraries&gt;"/>
  </w:docVars>
  <w:rsids>
    <w:rsidRoot w:val="00A37C93"/>
    <w:rsid w:val="00011DDA"/>
    <w:rsid w:val="00014104"/>
    <w:rsid w:val="0002432B"/>
    <w:rsid w:val="0005296D"/>
    <w:rsid w:val="00065100"/>
    <w:rsid w:val="00081182"/>
    <w:rsid w:val="00085482"/>
    <w:rsid w:val="000901D5"/>
    <w:rsid w:val="00092D2D"/>
    <w:rsid w:val="00096974"/>
    <w:rsid w:val="000978E6"/>
    <w:rsid w:val="000B7FBF"/>
    <w:rsid w:val="000C0380"/>
    <w:rsid w:val="000C73A0"/>
    <w:rsid w:val="000D095D"/>
    <w:rsid w:val="000D0D9F"/>
    <w:rsid w:val="000D171A"/>
    <w:rsid w:val="000E028B"/>
    <w:rsid w:val="000E05F3"/>
    <w:rsid w:val="000E20F1"/>
    <w:rsid w:val="000E60C5"/>
    <w:rsid w:val="000F29DF"/>
    <w:rsid w:val="0010446E"/>
    <w:rsid w:val="00120C62"/>
    <w:rsid w:val="00121A21"/>
    <w:rsid w:val="00133411"/>
    <w:rsid w:val="00161F9F"/>
    <w:rsid w:val="00176235"/>
    <w:rsid w:val="001B023D"/>
    <w:rsid w:val="001B1138"/>
    <w:rsid w:val="001B2851"/>
    <w:rsid w:val="001B2973"/>
    <w:rsid w:val="001E2BD9"/>
    <w:rsid w:val="001E36C0"/>
    <w:rsid w:val="001F275A"/>
    <w:rsid w:val="001F2A90"/>
    <w:rsid w:val="001F6C58"/>
    <w:rsid w:val="00223FB0"/>
    <w:rsid w:val="00225F56"/>
    <w:rsid w:val="00237720"/>
    <w:rsid w:val="00244C61"/>
    <w:rsid w:val="0024550B"/>
    <w:rsid w:val="002524F9"/>
    <w:rsid w:val="002739E1"/>
    <w:rsid w:val="0028021C"/>
    <w:rsid w:val="002A4568"/>
    <w:rsid w:val="002C09A8"/>
    <w:rsid w:val="002C7882"/>
    <w:rsid w:val="002D15DC"/>
    <w:rsid w:val="002D77CF"/>
    <w:rsid w:val="002E2867"/>
    <w:rsid w:val="002E32AD"/>
    <w:rsid w:val="002E5FFF"/>
    <w:rsid w:val="002F21D9"/>
    <w:rsid w:val="00315FFD"/>
    <w:rsid w:val="003166B0"/>
    <w:rsid w:val="00324F60"/>
    <w:rsid w:val="00351448"/>
    <w:rsid w:val="00355EB6"/>
    <w:rsid w:val="00363FF0"/>
    <w:rsid w:val="0037214A"/>
    <w:rsid w:val="00383E18"/>
    <w:rsid w:val="00396C3C"/>
    <w:rsid w:val="003C50EA"/>
    <w:rsid w:val="003F4140"/>
    <w:rsid w:val="004011F8"/>
    <w:rsid w:val="00420E09"/>
    <w:rsid w:val="00423E5E"/>
    <w:rsid w:val="00432AC7"/>
    <w:rsid w:val="004362E6"/>
    <w:rsid w:val="00441D92"/>
    <w:rsid w:val="00445D6A"/>
    <w:rsid w:val="00462362"/>
    <w:rsid w:val="004636EC"/>
    <w:rsid w:val="004750D0"/>
    <w:rsid w:val="00496074"/>
    <w:rsid w:val="004A124E"/>
    <w:rsid w:val="004A1AD0"/>
    <w:rsid w:val="004D13B9"/>
    <w:rsid w:val="004D7D2A"/>
    <w:rsid w:val="004E125D"/>
    <w:rsid w:val="004F795A"/>
    <w:rsid w:val="00502A48"/>
    <w:rsid w:val="0050391C"/>
    <w:rsid w:val="00522EB8"/>
    <w:rsid w:val="00526E31"/>
    <w:rsid w:val="00546A59"/>
    <w:rsid w:val="00575CD3"/>
    <w:rsid w:val="0059097C"/>
    <w:rsid w:val="005974BE"/>
    <w:rsid w:val="005A3CFF"/>
    <w:rsid w:val="005B609C"/>
    <w:rsid w:val="005B764F"/>
    <w:rsid w:val="005C7230"/>
    <w:rsid w:val="005C7D3B"/>
    <w:rsid w:val="005D2067"/>
    <w:rsid w:val="005D2454"/>
    <w:rsid w:val="005D4ED1"/>
    <w:rsid w:val="005E47EE"/>
    <w:rsid w:val="005F1225"/>
    <w:rsid w:val="00603943"/>
    <w:rsid w:val="006277D7"/>
    <w:rsid w:val="00640393"/>
    <w:rsid w:val="00652EEA"/>
    <w:rsid w:val="00667102"/>
    <w:rsid w:val="00680690"/>
    <w:rsid w:val="006B143A"/>
    <w:rsid w:val="006B3635"/>
    <w:rsid w:val="006F5E6A"/>
    <w:rsid w:val="007118DC"/>
    <w:rsid w:val="007205BA"/>
    <w:rsid w:val="007259B6"/>
    <w:rsid w:val="0073034B"/>
    <w:rsid w:val="00736E46"/>
    <w:rsid w:val="00737D38"/>
    <w:rsid w:val="00747194"/>
    <w:rsid w:val="00772612"/>
    <w:rsid w:val="00773432"/>
    <w:rsid w:val="00776B38"/>
    <w:rsid w:val="00783065"/>
    <w:rsid w:val="007A0390"/>
    <w:rsid w:val="007A315E"/>
    <w:rsid w:val="007B3880"/>
    <w:rsid w:val="007B4376"/>
    <w:rsid w:val="007B48E8"/>
    <w:rsid w:val="007B73F2"/>
    <w:rsid w:val="007C3F31"/>
    <w:rsid w:val="007E3284"/>
    <w:rsid w:val="00810965"/>
    <w:rsid w:val="0081342E"/>
    <w:rsid w:val="00824EE1"/>
    <w:rsid w:val="00826DE4"/>
    <w:rsid w:val="00841131"/>
    <w:rsid w:val="00866C0E"/>
    <w:rsid w:val="0088189F"/>
    <w:rsid w:val="008B55C4"/>
    <w:rsid w:val="008D0F68"/>
    <w:rsid w:val="008D1A70"/>
    <w:rsid w:val="008D4958"/>
    <w:rsid w:val="008D720C"/>
    <w:rsid w:val="008E53AD"/>
    <w:rsid w:val="008E5CF4"/>
    <w:rsid w:val="008E7B36"/>
    <w:rsid w:val="008F2920"/>
    <w:rsid w:val="008F46D5"/>
    <w:rsid w:val="008F5588"/>
    <w:rsid w:val="008F5A5B"/>
    <w:rsid w:val="00901995"/>
    <w:rsid w:val="00923987"/>
    <w:rsid w:val="00925D28"/>
    <w:rsid w:val="00931FFE"/>
    <w:rsid w:val="009373B2"/>
    <w:rsid w:val="00954554"/>
    <w:rsid w:val="009707D9"/>
    <w:rsid w:val="0097114D"/>
    <w:rsid w:val="00973A40"/>
    <w:rsid w:val="00974111"/>
    <w:rsid w:val="00981346"/>
    <w:rsid w:val="009A01AB"/>
    <w:rsid w:val="009A4F8F"/>
    <w:rsid w:val="009B1EC0"/>
    <w:rsid w:val="009D0FE6"/>
    <w:rsid w:val="009F08EE"/>
    <w:rsid w:val="009F5853"/>
    <w:rsid w:val="00A0283F"/>
    <w:rsid w:val="00A113C5"/>
    <w:rsid w:val="00A167C0"/>
    <w:rsid w:val="00A22631"/>
    <w:rsid w:val="00A24438"/>
    <w:rsid w:val="00A25571"/>
    <w:rsid w:val="00A3232B"/>
    <w:rsid w:val="00A37C93"/>
    <w:rsid w:val="00A418E1"/>
    <w:rsid w:val="00A44A2A"/>
    <w:rsid w:val="00A51137"/>
    <w:rsid w:val="00A646EA"/>
    <w:rsid w:val="00A66E35"/>
    <w:rsid w:val="00A76610"/>
    <w:rsid w:val="00A84345"/>
    <w:rsid w:val="00AA6B6B"/>
    <w:rsid w:val="00AB357F"/>
    <w:rsid w:val="00AB441A"/>
    <w:rsid w:val="00AB7A2F"/>
    <w:rsid w:val="00AC46A4"/>
    <w:rsid w:val="00AD3759"/>
    <w:rsid w:val="00AE1C4E"/>
    <w:rsid w:val="00AE3D89"/>
    <w:rsid w:val="00AF7420"/>
    <w:rsid w:val="00B03827"/>
    <w:rsid w:val="00B03DFD"/>
    <w:rsid w:val="00B04644"/>
    <w:rsid w:val="00B159EE"/>
    <w:rsid w:val="00B361F3"/>
    <w:rsid w:val="00B40EC7"/>
    <w:rsid w:val="00B47A77"/>
    <w:rsid w:val="00B5330C"/>
    <w:rsid w:val="00B543AE"/>
    <w:rsid w:val="00B60168"/>
    <w:rsid w:val="00B61BE5"/>
    <w:rsid w:val="00B6640E"/>
    <w:rsid w:val="00B67EA8"/>
    <w:rsid w:val="00B811CE"/>
    <w:rsid w:val="00B82AEA"/>
    <w:rsid w:val="00B967FF"/>
    <w:rsid w:val="00BB196C"/>
    <w:rsid w:val="00BC364D"/>
    <w:rsid w:val="00BD0D0B"/>
    <w:rsid w:val="00BD1D04"/>
    <w:rsid w:val="00BD39D6"/>
    <w:rsid w:val="00BD7B83"/>
    <w:rsid w:val="00BF07C8"/>
    <w:rsid w:val="00BF69C6"/>
    <w:rsid w:val="00C064A1"/>
    <w:rsid w:val="00C114EC"/>
    <w:rsid w:val="00C2022F"/>
    <w:rsid w:val="00C247BB"/>
    <w:rsid w:val="00C31774"/>
    <w:rsid w:val="00C35C3C"/>
    <w:rsid w:val="00C36D21"/>
    <w:rsid w:val="00C65569"/>
    <w:rsid w:val="00C73EB7"/>
    <w:rsid w:val="00C7726A"/>
    <w:rsid w:val="00C91812"/>
    <w:rsid w:val="00CA183A"/>
    <w:rsid w:val="00CA7679"/>
    <w:rsid w:val="00CB74FD"/>
    <w:rsid w:val="00CD6314"/>
    <w:rsid w:val="00CE1BFF"/>
    <w:rsid w:val="00CF2DCA"/>
    <w:rsid w:val="00D024BE"/>
    <w:rsid w:val="00D369E4"/>
    <w:rsid w:val="00D45708"/>
    <w:rsid w:val="00D50289"/>
    <w:rsid w:val="00D62585"/>
    <w:rsid w:val="00D7177F"/>
    <w:rsid w:val="00D74BD7"/>
    <w:rsid w:val="00D74E37"/>
    <w:rsid w:val="00D934A3"/>
    <w:rsid w:val="00D93C58"/>
    <w:rsid w:val="00D949B2"/>
    <w:rsid w:val="00DC48E8"/>
    <w:rsid w:val="00DE38D7"/>
    <w:rsid w:val="00E128FA"/>
    <w:rsid w:val="00E14C15"/>
    <w:rsid w:val="00E220B7"/>
    <w:rsid w:val="00E22CEC"/>
    <w:rsid w:val="00E3449F"/>
    <w:rsid w:val="00E34675"/>
    <w:rsid w:val="00E42F95"/>
    <w:rsid w:val="00E44D61"/>
    <w:rsid w:val="00E47EBE"/>
    <w:rsid w:val="00E519EB"/>
    <w:rsid w:val="00E51D05"/>
    <w:rsid w:val="00E52CA8"/>
    <w:rsid w:val="00E603D6"/>
    <w:rsid w:val="00E76A9F"/>
    <w:rsid w:val="00E7779D"/>
    <w:rsid w:val="00E866E1"/>
    <w:rsid w:val="00E96F84"/>
    <w:rsid w:val="00EA5E5C"/>
    <w:rsid w:val="00EF0781"/>
    <w:rsid w:val="00F06815"/>
    <w:rsid w:val="00F07693"/>
    <w:rsid w:val="00F206EE"/>
    <w:rsid w:val="00F254E0"/>
    <w:rsid w:val="00F37E39"/>
    <w:rsid w:val="00F463F7"/>
    <w:rsid w:val="00F53C9F"/>
    <w:rsid w:val="00F634AC"/>
    <w:rsid w:val="00F63F21"/>
    <w:rsid w:val="00F73A31"/>
    <w:rsid w:val="00F81E02"/>
    <w:rsid w:val="00F8224B"/>
    <w:rsid w:val="00F95F73"/>
    <w:rsid w:val="00FA12F2"/>
    <w:rsid w:val="00FA268A"/>
    <w:rsid w:val="00FB037B"/>
    <w:rsid w:val="00FB0E1C"/>
    <w:rsid w:val="00FB350F"/>
    <w:rsid w:val="00FD2A08"/>
    <w:rsid w:val="00FD6CEB"/>
    <w:rsid w:val="00FF5D1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4994">
      <o:colormenu v:ext="edit" strokecolor="none [3213]"/>
    </o:shapedefaults>
    <o:shapelayout v:ext="edit">
      <o:idmap v:ext="edit" data="1"/>
      <o:rules v:ext="edit">
        <o:r id="V:Rule2" type="connector" idref="#_x0000_s1926"/>
      </o:rules>
      <o:regrouptable v:ext="edit">
        <o:entry new="1" old="0"/>
        <o:entry new="2" old="1"/>
        <o:entry new="3" old="2"/>
        <o:entry new="4" old="0"/>
        <o:entry new="5" old="0"/>
        <o:entry new="6" old="0"/>
        <o:entry new="7" old="6"/>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qFormat="1"/>
    <w:lsdException w:name="caption"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E20F1"/>
    <w:pPr>
      <w:autoSpaceDE w:val="0"/>
      <w:autoSpaceDN w:val="0"/>
      <w:ind w:firstLine="576"/>
    </w:pPr>
    <w:rPr>
      <w:rFonts w:ascii="Arial" w:hAnsi="Arial" w:cs="Arial"/>
      <w:sz w:val="22"/>
    </w:rPr>
  </w:style>
  <w:style w:type="paragraph" w:styleId="Heading1">
    <w:name w:val="heading 1"/>
    <w:basedOn w:val="Normal"/>
    <w:next w:val="Normal"/>
    <w:link w:val="Heading1Char"/>
    <w:qFormat/>
    <w:rsid w:val="005A3CFF"/>
    <w:pPr>
      <w:keepNext/>
      <w:numPr>
        <w:numId w:val="5"/>
      </w:numPr>
      <w:ind w:left="360"/>
      <w:outlineLvl w:val="0"/>
    </w:pPr>
    <w:rPr>
      <w:b/>
      <w:bCs/>
      <w:szCs w:val="22"/>
    </w:rPr>
  </w:style>
  <w:style w:type="paragraph" w:styleId="Heading2">
    <w:name w:val="heading 2"/>
    <w:basedOn w:val="Normal"/>
    <w:next w:val="Normal"/>
    <w:link w:val="Heading2Char"/>
    <w:qFormat/>
    <w:rsid w:val="005A3CFF"/>
    <w:pPr>
      <w:keepNext/>
      <w:numPr>
        <w:numId w:val="6"/>
      </w:numPr>
      <w:spacing w:before="240" w:after="60"/>
      <w:ind w:left="360"/>
      <w:outlineLvl w:val="1"/>
    </w:pPr>
    <w:rPr>
      <w:b/>
      <w:bCs/>
      <w:iCs/>
    </w:rPr>
  </w:style>
  <w:style w:type="paragraph" w:styleId="Heading3">
    <w:name w:val="heading 3"/>
    <w:basedOn w:val="Normal"/>
    <w:next w:val="Normal"/>
    <w:link w:val="Heading3Char"/>
    <w:qFormat/>
    <w:rsid w:val="00315FFD"/>
    <w:pPr>
      <w:keepNext/>
      <w:spacing w:before="160" w:after="60"/>
      <w:ind w:left="360" w:hanging="360"/>
      <w:outlineLvl w:val="2"/>
    </w:pPr>
    <w:rPr>
      <w:b/>
    </w:rPr>
  </w:style>
  <w:style w:type="paragraph" w:styleId="Heading4">
    <w:name w:val="heading 4"/>
    <w:basedOn w:val="Normal"/>
    <w:next w:val="Normal"/>
    <w:link w:val="Heading4Char"/>
    <w:qFormat/>
    <w:rsid w:val="00DC48E8"/>
    <w:pPr>
      <w:keepNext/>
      <w:spacing w:before="120"/>
      <w:ind w:firstLine="0"/>
      <w:outlineLvl w:val="3"/>
    </w:pPr>
    <w:rPr>
      <w:b/>
      <w:bCs/>
      <w:i/>
    </w:rPr>
  </w:style>
  <w:style w:type="paragraph" w:styleId="Heading5">
    <w:name w:val="heading 5"/>
    <w:basedOn w:val="Normal"/>
    <w:next w:val="Normal"/>
    <w:link w:val="Heading5Char"/>
    <w:qFormat/>
    <w:rsid w:val="00F06815"/>
    <w:pPr>
      <w:spacing w:before="240" w:after="60"/>
      <w:outlineLvl w:val="4"/>
    </w:pPr>
    <w:rPr>
      <w:rFonts w:cs="Times"/>
      <w:i/>
      <w:szCs w:val="22"/>
    </w:rPr>
  </w:style>
  <w:style w:type="paragraph" w:styleId="Heading6">
    <w:name w:val="heading 6"/>
    <w:basedOn w:val="Normal"/>
    <w:next w:val="Normal"/>
    <w:link w:val="Heading6Char"/>
    <w:qFormat/>
    <w:rsid w:val="00445D6A"/>
    <w:pPr>
      <w:spacing w:before="240" w:after="60"/>
      <w:outlineLvl w:val="5"/>
    </w:pPr>
    <w:rPr>
      <w:rFonts w:cs="Times"/>
      <w:i/>
      <w:iCs/>
      <w:szCs w:val="22"/>
    </w:rPr>
  </w:style>
  <w:style w:type="paragraph" w:styleId="Heading7">
    <w:name w:val="heading 7"/>
    <w:basedOn w:val="Normal"/>
    <w:next w:val="Normal"/>
    <w:link w:val="Heading7Char"/>
    <w:qFormat/>
    <w:rsid w:val="00445D6A"/>
    <w:pPr>
      <w:spacing w:before="240" w:after="60"/>
      <w:outlineLvl w:val="6"/>
    </w:pPr>
    <w:rPr>
      <w:sz w:val="20"/>
    </w:rPr>
  </w:style>
  <w:style w:type="paragraph" w:styleId="Heading8">
    <w:name w:val="heading 8"/>
    <w:basedOn w:val="Normal"/>
    <w:next w:val="Normal"/>
    <w:link w:val="Heading8Char"/>
    <w:qFormat/>
    <w:rsid w:val="00445D6A"/>
    <w:pPr>
      <w:spacing w:before="240" w:after="60"/>
      <w:outlineLvl w:val="7"/>
    </w:pPr>
    <w:rPr>
      <w:i/>
      <w:iCs/>
      <w:sz w:val="20"/>
    </w:rPr>
  </w:style>
  <w:style w:type="paragraph" w:styleId="Heading9">
    <w:name w:val="heading 9"/>
    <w:basedOn w:val="Normal"/>
    <w:next w:val="Normal"/>
    <w:link w:val="Heading9Char"/>
    <w:qFormat/>
    <w:rsid w:val="00AE1C4E"/>
    <w:pPr>
      <w:spacing w:before="240" w:after="120"/>
      <w:outlineLvl w:val="8"/>
    </w:pPr>
    <w:rPr>
      <w:b/>
      <w:bCs/>
      <w:iCs/>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eckbox">
    <w:name w:val="checkbox"/>
    <w:basedOn w:val="Normal"/>
    <w:rsid w:val="007B73F2"/>
    <w:pPr>
      <w:pBdr>
        <w:top w:val="single" w:sz="6" w:space="0" w:color="auto"/>
        <w:left w:val="single" w:sz="6" w:space="0" w:color="auto"/>
        <w:bottom w:val="single" w:sz="6" w:space="0" w:color="auto"/>
        <w:right w:val="single" w:sz="6" w:space="0" w:color="auto"/>
      </w:pBdr>
      <w:jc w:val="center"/>
    </w:pPr>
    <w:rPr>
      <w:rFonts w:cs="Times"/>
      <w:noProof/>
      <w:color w:val="0000FF"/>
      <w:sz w:val="18"/>
      <w:szCs w:val="18"/>
    </w:rPr>
  </w:style>
  <w:style w:type="paragraph" w:styleId="BlockText">
    <w:name w:val="Block Text"/>
    <w:basedOn w:val="Normal"/>
    <w:rsid w:val="007B73F2"/>
    <w:pPr>
      <w:spacing w:after="120"/>
      <w:ind w:left="1440" w:right="1440"/>
    </w:pPr>
    <w:rPr>
      <w:rFonts w:cs="Times"/>
    </w:rPr>
  </w:style>
  <w:style w:type="paragraph" w:styleId="BodyText">
    <w:name w:val="Body Text"/>
    <w:basedOn w:val="Normal"/>
    <w:link w:val="BodyTextChar"/>
    <w:rsid w:val="007B73F2"/>
    <w:pPr>
      <w:spacing w:after="120"/>
    </w:pPr>
    <w:rPr>
      <w:rFonts w:cs="Times"/>
    </w:rPr>
  </w:style>
  <w:style w:type="paragraph" w:styleId="BodyTextIndent">
    <w:name w:val="Body Text Indent"/>
    <w:basedOn w:val="Normal"/>
    <w:link w:val="BodyTextIndentChar"/>
    <w:rsid w:val="007B73F2"/>
    <w:rPr>
      <w:szCs w:val="22"/>
    </w:rPr>
  </w:style>
  <w:style w:type="paragraph" w:styleId="BodyText3">
    <w:name w:val="Body Text 3"/>
    <w:basedOn w:val="Normal"/>
    <w:link w:val="BodyText3Char"/>
    <w:rsid w:val="007B73F2"/>
    <w:pPr>
      <w:spacing w:after="120"/>
    </w:pPr>
    <w:rPr>
      <w:rFonts w:cs="Times"/>
      <w:sz w:val="16"/>
      <w:szCs w:val="16"/>
    </w:rPr>
  </w:style>
  <w:style w:type="paragraph" w:styleId="BodyTextFirstIndent">
    <w:name w:val="Body Text First Indent"/>
    <w:basedOn w:val="BodyText"/>
    <w:link w:val="BodyTextFirstIndentChar"/>
    <w:rsid w:val="007B73F2"/>
    <w:pPr>
      <w:ind w:firstLine="210"/>
    </w:pPr>
  </w:style>
  <w:style w:type="paragraph" w:styleId="BodyTextFirstIndent2">
    <w:name w:val="Body Text First Indent 2"/>
    <w:basedOn w:val="BodyTextIndent"/>
    <w:link w:val="BodyTextFirstIndent2Char"/>
    <w:rsid w:val="007B73F2"/>
    <w:pPr>
      <w:spacing w:after="120"/>
      <w:ind w:left="360" w:firstLine="210"/>
    </w:pPr>
    <w:rPr>
      <w:rFonts w:ascii="Times" w:hAnsi="Times" w:cs="Times"/>
      <w:sz w:val="24"/>
      <w:szCs w:val="24"/>
    </w:rPr>
  </w:style>
  <w:style w:type="paragraph" w:styleId="BodyTextIndent2">
    <w:name w:val="Body Text Indent 2"/>
    <w:basedOn w:val="Normal"/>
    <w:link w:val="BodyTextIndent2Char"/>
    <w:rsid w:val="007B73F2"/>
    <w:pPr>
      <w:spacing w:after="120" w:line="480" w:lineRule="auto"/>
      <w:ind w:left="360"/>
    </w:pPr>
    <w:rPr>
      <w:rFonts w:cs="Times"/>
    </w:rPr>
  </w:style>
  <w:style w:type="paragraph" w:styleId="BodyTextIndent3">
    <w:name w:val="Body Text Indent 3"/>
    <w:basedOn w:val="Normal"/>
    <w:link w:val="BodyTextIndent3Char"/>
    <w:rsid w:val="007B73F2"/>
    <w:pPr>
      <w:spacing w:after="120"/>
      <w:ind w:left="360"/>
    </w:pPr>
    <w:rPr>
      <w:rFonts w:cs="Times"/>
      <w:sz w:val="16"/>
      <w:szCs w:val="16"/>
    </w:rPr>
  </w:style>
  <w:style w:type="paragraph" w:styleId="Caption">
    <w:name w:val="caption"/>
    <w:basedOn w:val="Normal"/>
    <w:next w:val="Normal"/>
    <w:link w:val="CaptionChar"/>
    <w:qFormat/>
    <w:rsid w:val="00981346"/>
    <w:pPr>
      <w:ind w:firstLine="0"/>
    </w:pPr>
    <w:rPr>
      <w:rFonts w:cs="Times"/>
      <w:b/>
      <w:bCs/>
      <w:sz w:val="16"/>
    </w:rPr>
  </w:style>
  <w:style w:type="paragraph" w:styleId="Closing">
    <w:name w:val="Closing"/>
    <w:basedOn w:val="Normal"/>
    <w:link w:val="ClosingChar"/>
    <w:rsid w:val="007B73F2"/>
    <w:pPr>
      <w:ind w:left="4320"/>
    </w:pPr>
    <w:rPr>
      <w:rFonts w:cs="Times"/>
    </w:rPr>
  </w:style>
  <w:style w:type="paragraph" w:styleId="CommentText">
    <w:name w:val="annotation text"/>
    <w:basedOn w:val="Normal"/>
    <w:link w:val="CommentTextChar"/>
    <w:semiHidden/>
    <w:rsid w:val="007B73F2"/>
    <w:rPr>
      <w:rFonts w:cs="Times"/>
      <w:sz w:val="20"/>
    </w:rPr>
  </w:style>
  <w:style w:type="paragraph" w:styleId="Date">
    <w:name w:val="Date"/>
    <w:basedOn w:val="Normal"/>
    <w:next w:val="Normal"/>
    <w:link w:val="DateChar"/>
    <w:rsid w:val="007B73F2"/>
    <w:rPr>
      <w:rFonts w:cs="Times"/>
    </w:rPr>
  </w:style>
  <w:style w:type="paragraph" w:styleId="DocumentMap">
    <w:name w:val="Document Map"/>
    <w:basedOn w:val="Normal"/>
    <w:link w:val="DocumentMapChar"/>
    <w:semiHidden/>
    <w:rsid w:val="007B73F2"/>
    <w:pPr>
      <w:shd w:val="clear" w:color="auto" w:fill="000080"/>
    </w:pPr>
    <w:rPr>
      <w:rFonts w:ascii="Tahoma" w:hAnsi="Tahoma" w:cs="Tahoma"/>
    </w:rPr>
  </w:style>
  <w:style w:type="paragraph" w:styleId="EndnoteText">
    <w:name w:val="endnote text"/>
    <w:basedOn w:val="Normal"/>
    <w:link w:val="EndnoteTextChar"/>
    <w:semiHidden/>
    <w:rsid w:val="007B73F2"/>
    <w:rPr>
      <w:rFonts w:cs="Times"/>
      <w:sz w:val="20"/>
    </w:rPr>
  </w:style>
  <w:style w:type="paragraph" w:styleId="EnvelopeAddress">
    <w:name w:val="envelope address"/>
    <w:basedOn w:val="Normal"/>
    <w:rsid w:val="007B73F2"/>
    <w:pPr>
      <w:framePr w:w="7920" w:h="1980" w:hRule="exact" w:hSpace="180" w:wrap="auto" w:hAnchor="page" w:xAlign="center" w:yAlign="bottom"/>
      <w:ind w:left="2880"/>
    </w:pPr>
  </w:style>
  <w:style w:type="paragraph" w:styleId="EnvelopeReturn">
    <w:name w:val="envelope return"/>
    <w:basedOn w:val="Normal"/>
    <w:rsid w:val="007B73F2"/>
    <w:rPr>
      <w:sz w:val="20"/>
    </w:rPr>
  </w:style>
  <w:style w:type="paragraph" w:styleId="Footer">
    <w:name w:val="footer"/>
    <w:basedOn w:val="Normal"/>
    <w:link w:val="FooterChar"/>
    <w:rsid w:val="007B73F2"/>
    <w:pPr>
      <w:tabs>
        <w:tab w:val="center" w:pos="4320"/>
        <w:tab w:val="right" w:pos="8640"/>
      </w:tabs>
    </w:pPr>
    <w:rPr>
      <w:rFonts w:cs="Times"/>
    </w:rPr>
  </w:style>
  <w:style w:type="paragraph" w:styleId="FootnoteText">
    <w:name w:val="footnote text"/>
    <w:basedOn w:val="Normal"/>
    <w:link w:val="FootnoteTextChar"/>
    <w:semiHidden/>
    <w:rsid w:val="007B73F2"/>
    <w:rPr>
      <w:rFonts w:cs="Times"/>
      <w:sz w:val="20"/>
    </w:rPr>
  </w:style>
  <w:style w:type="paragraph" w:styleId="Header">
    <w:name w:val="header"/>
    <w:basedOn w:val="Normal"/>
    <w:link w:val="HeaderChar"/>
    <w:rsid w:val="007B73F2"/>
    <w:pPr>
      <w:tabs>
        <w:tab w:val="center" w:pos="4320"/>
        <w:tab w:val="right" w:pos="8640"/>
      </w:tabs>
    </w:pPr>
    <w:rPr>
      <w:rFonts w:cs="Times"/>
    </w:rPr>
  </w:style>
  <w:style w:type="paragraph" w:styleId="Index1">
    <w:name w:val="index 1"/>
    <w:basedOn w:val="Normal"/>
    <w:next w:val="Normal"/>
    <w:autoRedefine/>
    <w:semiHidden/>
    <w:rsid w:val="007B73F2"/>
    <w:pPr>
      <w:ind w:left="240" w:hanging="240"/>
    </w:pPr>
    <w:rPr>
      <w:rFonts w:cs="Times"/>
    </w:rPr>
  </w:style>
  <w:style w:type="paragraph" w:styleId="Index2">
    <w:name w:val="index 2"/>
    <w:basedOn w:val="Normal"/>
    <w:next w:val="Normal"/>
    <w:autoRedefine/>
    <w:semiHidden/>
    <w:rsid w:val="007B73F2"/>
    <w:pPr>
      <w:ind w:left="480" w:hanging="240"/>
    </w:pPr>
    <w:rPr>
      <w:rFonts w:cs="Times"/>
    </w:rPr>
  </w:style>
  <w:style w:type="paragraph" w:styleId="Index3">
    <w:name w:val="index 3"/>
    <w:basedOn w:val="Normal"/>
    <w:next w:val="Normal"/>
    <w:autoRedefine/>
    <w:semiHidden/>
    <w:rsid w:val="007B73F2"/>
    <w:pPr>
      <w:ind w:left="720" w:hanging="240"/>
    </w:pPr>
    <w:rPr>
      <w:rFonts w:cs="Times"/>
    </w:rPr>
  </w:style>
  <w:style w:type="paragraph" w:styleId="Index4">
    <w:name w:val="index 4"/>
    <w:basedOn w:val="Normal"/>
    <w:next w:val="Normal"/>
    <w:autoRedefine/>
    <w:semiHidden/>
    <w:rsid w:val="007B73F2"/>
    <w:pPr>
      <w:ind w:left="960" w:hanging="240"/>
    </w:pPr>
    <w:rPr>
      <w:rFonts w:cs="Times"/>
    </w:rPr>
  </w:style>
  <w:style w:type="paragraph" w:styleId="Index5">
    <w:name w:val="index 5"/>
    <w:basedOn w:val="Normal"/>
    <w:next w:val="Normal"/>
    <w:autoRedefine/>
    <w:semiHidden/>
    <w:rsid w:val="007B73F2"/>
    <w:pPr>
      <w:ind w:left="1200" w:hanging="240"/>
    </w:pPr>
    <w:rPr>
      <w:rFonts w:cs="Times"/>
    </w:rPr>
  </w:style>
  <w:style w:type="paragraph" w:styleId="Index6">
    <w:name w:val="index 6"/>
    <w:basedOn w:val="Normal"/>
    <w:next w:val="Normal"/>
    <w:autoRedefine/>
    <w:semiHidden/>
    <w:rsid w:val="007B73F2"/>
    <w:pPr>
      <w:ind w:left="1440" w:hanging="240"/>
    </w:pPr>
    <w:rPr>
      <w:rFonts w:cs="Times"/>
    </w:rPr>
  </w:style>
  <w:style w:type="paragraph" w:styleId="Index7">
    <w:name w:val="index 7"/>
    <w:basedOn w:val="Normal"/>
    <w:next w:val="Normal"/>
    <w:autoRedefine/>
    <w:semiHidden/>
    <w:rsid w:val="007B73F2"/>
    <w:pPr>
      <w:ind w:left="1680" w:hanging="240"/>
    </w:pPr>
    <w:rPr>
      <w:rFonts w:cs="Times"/>
    </w:rPr>
  </w:style>
  <w:style w:type="paragraph" w:styleId="Index8">
    <w:name w:val="index 8"/>
    <w:basedOn w:val="Normal"/>
    <w:next w:val="Normal"/>
    <w:autoRedefine/>
    <w:semiHidden/>
    <w:rsid w:val="007B73F2"/>
    <w:pPr>
      <w:ind w:left="1920" w:hanging="240"/>
    </w:pPr>
    <w:rPr>
      <w:rFonts w:cs="Times"/>
    </w:rPr>
  </w:style>
  <w:style w:type="paragraph" w:styleId="Index9">
    <w:name w:val="index 9"/>
    <w:basedOn w:val="Normal"/>
    <w:next w:val="Normal"/>
    <w:autoRedefine/>
    <w:semiHidden/>
    <w:rsid w:val="007B73F2"/>
    <w:pPr>
      <w:ind w:left="2160" w:hanging="240"/>
    </w:pPr>
    <w:rPr>
      <w:rFonts w:cs="Times"/>
    </w:rPr>
  </w:style>
  <w:style w:type="paragraph" w:styleId="IndexHeading">
    <w:name w:val="index heading"/>
    <w:basedOn w:val="Normal"/>
    <w:next w:val="Index1"/>
    <w:semiHidden/>
    <w:rsid w:val="007B73F2"/>
    <w:rPr>
      <w:b/>
      <w:bCs/>
    </w:rPr>
  </w:style>
  <w:style w:type="paragraph" w:styleId="List">
    <w:name w:val="List"/>
    <w:basedOn w:val="Normal"/>
    <w:rsid w:val="007B73F2"/>
    <w:pPr>
      <w:ind w:left="360" w:hanging="360"/>
    </w:pPr>
    <w:rPr>
      <w:rFonts w:cs="Times"/>
    </w:rPr>
  </w:style>
  <w:style w:type="paragraph" w:styleId="List2">
    <w:name w:val="List 2"/>
    <w:basedOn w:val="Normal"/>
    <w:rsid w:val="007B73F2"/>
    <w:pPr>
      <w:ind w:left="720" w:hanging="360"/>
    </w:pPr>
    <w:rPr>
      <w:rFonts w:cs="Times"/>
    </w:rPr>
  </w:style>
  <w:style w:type="paragraph" w:styleId="List3">
    <w:name w:val="List 3"/>
    <w:basedOn w:val="Normal"/>
    <w:rsid w:val="007B73F2"/>
    <w:pPr>
      <w:ind w:left="1080" w:hanging="360"/>
    </w:pPr>
    <w:rPr>
      <w:rFonts w:cs="Times"/>
    </w:rPr>
  </w:style>
  <w:style w:type="paragraph" w:styleId="List4">
    <w:name w:val="List 4"/>
    <w:basedOn w:val="Normal"/>
    <w:rsid w:val="007B73F2"/>
    <w:pPr>
      <w:ind w:left="1440" w:hanging="360"/>
    </w:pPr>
    <w:rPr>
      <w:rFonts w:cs="Times"/>
    </w:rPr>
  </w:style>
  <w:style w:type="paragraph" w:styleId="List5">
    <w:name w:val="List 5"/>
    <w:basedOn w:val="Normal"/>
    <w:rsid w:val="007B73F2"/>
    <w:pPr>
      <w:ind w:left="1800" w:hanging="360"/>
    </w:pPr>
    <w:rPr>
      <w:rFonts w:cs="Times"/>
    </w:rPr>
  </w:style>
  <w:style w:type="paragraph" w:styleId="ListBullet">
    <w:name w:val="List Bullet"/>
    <w:basedOn w:val="Normal"/>
    <w:autoRedefine/>
    <w:rsid w:val="007B73F2"/>
    <w:pPr>
      <w:tabs>
        <w:tab w:val="num" w:pos="360"/>
      </w:tabs>
      <w:ind w:left="360" w:hanging="360"/>
    </w:pPr>
    <w:rPr>
      <w:rFonts w:cs="Times"/>
    </w:rPr>
  </w:style>
  <w:style w:type="paragraph" w:styleId="ListBullet2">
    <w:name w:val="List Bullet 2"/>
    <w:basedOn w:val="Normal"/>
    <w:autoRedefine/>
    <w:rsid w:val="007B73F2"/>
    <w:pPr>
      <w:tabs>
        <w:tab w:val="num" w:pos="720"/>
      </w:tabs>
      <w:ind w:left="720" w:hanging="360"/>
    </w:pPr>
    <w:rPr>
      <w:rFonts w:cs="Times"/>
    </w:rPr>
  </w:style>
  <w:style w:type="paragraph" w:styleId="ListBullet3">
    <w:name w:val="List Bullet 3"/>
    <w:basedOn w:val="Normal"/>
    <w:autoRedefine/>
    <w:rsid w:val="007B73F2"/>
    <w:pPr>
      <w:tabs>
        <w:tab w:val="num" w:pos="1080"/>
      </w:tabs>
      <w:ind w:left="1080" w:hanging="360"/>
    </w:pPr>
    <w:rPr>
      <w:rFonts w:cs="Times"/>
    </w:rPr>
  </w:style>
  <w:style w:type="paragraph" w:styleId="ListBullet4">
    <w:name w:val="List Bullet 4"/>
    <w:basedOn w:val="Normal"/>
    <w:autoRedefine/>
    <w:rsid w:val="007B73F2"/>
    <w:pPr>
      <w:tabs>
        <w:tab w:val="num" w:pos="1440"/>
      </w:tabs>
      <w:ind w:left="1440" w:hanging="360"/>
    </w:pPr>
    <w:rPr>
      <w:rFonts w:cs="Times"/>
    </w:rPr>
  </w:style>
  <w:style w:type="paragraph" w:styleId="ListBullet5">
    <w:name w:val="List Bullet 5"/>
    <w:basedOn w:val="Normal"/>
    <w:autoRedefine/>
    <w:rsid w:val="007B73F2"/>
    <w:pPr>
      <w:tabs>
        <w:tab w:val="num" w:pos="1800"/>
      </w:tabs>
      <w:ind w:left="1800" w:hanging="360"/>
    </w:pPr>
    <w:rPr>
      <w:rFonts w:cs="Times"/>
    </w:rPr>
  </w:style>
  <w:style w:type="paragraph" w:styleId="ListContinue">
    <w:name w:val="List Continue"/>
    <w:basedOn w:val="Normal"/>
    <w:rsid w:val="007B73F2"/>
    <w:pPr>
      <w:spacing w:after="120"/>
      <w:ind w:left="360"/>
    </w:pPr>
    <w:rPr>
      <w:rFonts w:cs="Times"/>
    </w:rPr>
  </w:style>
  <w:style w:type="paragraph" w:styleId="ListContinue2">
    <w:name w:val="List Continue 2"/>
    <w:basedOn w:val="Normal"/>
    <w:rsid w:val="007B73F2"/>
    <w:pPr>
      <w:spacing w:after="120"/>
      <w:ind w:left="720"/>
    </w:pPr>
    <w:rPr>
      <w:rFonts w:cs="Times"/>
    </w:rPr>
  </w:style>
  <w:style w:type="paragraph" w:styleId="ListContinue3">
    <w:name w:val="List Continue 3"/>
    <w:basedOn w:val="Normal"/>
    <w:rsid w:val="007B73F2"/>
    <w:pPr>
      <w:spacing w:after="120"/>
      <w:ind w:left="1080"/>
    </w:pPr>
    <w:rPr>
      <w:rFonts w:cs="Times"/>
    </w:rPr>
  </w:style>
  <w:style w:type="paragraph" w:styleId="ListContinue4">
    <w:name w:val="List Continue 4"/>
    <w:basedOn w:val="Normal"/>
    <w:rsid w:val="007B73F2"/>
    <w:pPr>
      <w:spacing w:after="120"/>
      <w:ind w:left="1440"/>
    </w:pPr>
    <w:rPr>
      <w:rFonts w:cs="Times"/>
    </w:rPr>
  </w:style>
  <w:style w:type="paragraph" w:styleId="ListContinue5">
    <w:name w:val="List Continue 5"/>
    <w:basedOn w:val="Normal"/>
    <w:rsid w:val="007B73F2"/>
    <w:pPr>
      <w:spacing w:after="120"/>
      <w:ind w:left="1800"/>
    </w:pPr>
    <w:rPr>
      <w:rFonts w:cs="Times"/>
    </w:rPr>
  </w:style>
  <w:style w:type="paragraph" w:styleId="ListNumber">
    <w:name w:val="List Number"/>
    <w:basedOn w:val="Normal"/>
    <w:rsid w:val="007B73F2"/>
    <w:pPr>
      <w:tabs>
        <w:tab w:val="num" w:pos="360"/>
      </w:tabs>
      <w:ind w:left="360" w:hanging="360"/>
    </w:pPr>
    <w:rPr>
      <w:rFonts w:cs="Times"/>
    </w:rPr>
  </w:style>
  <w:style w:type="paragraph" w:styleId="ListNumber2">
    <w:name w:val="List Number 2"/>
    <w:basedOn w:val="Normal"/>
    <w:rsid w:val="007B73F2"/>
    <w:pPr>
      <w:tabs>
        <w:tab w:val="num" w:pos="720"/>
      </w:tabs>
      <w:ind w:left="720" w:hanging="360"/>
    </w:pPr>
    <w:rPr>
      <w:rFonts w:cs="Times"/>
    </w:rPr>
  </w:style>
  <w:style w:type="paragraph" w:styleId="ListNumber3">
    <w:name w:val="List Number 3"/>
    <w:basedOn w:val="Normal"/>
    <w:rsid w:val="007B73F2"/>
    <w:pPr>
      <w:tabs>
        <w:tab w:val="num" w:pos="1080"/>
      </w:tabs>
      <w:ind w:left="1080" w:hanging="360"/>
    </w:pPr>
    <w:rPr>
      <w:rFonts w:cs="Times"/>
    </w:rPr>
  </w:style>
  <w:style w:type="paragraph" w:styleId="ListNumber4">
    <w:name w:val="List Number 4"/>
    <w:basedOn w:val="Normal"/>
    <w:rsid w:val="007B73F2"/>
    <w:pPr>
      <w:tabs>
        <w:tab w:val="num" w:pos="1440"/>
      </w:tabs>
      <w:ind w:left="1440" w:hanging="360"/>
    </w:pPr>
    <w:rPr>
      <w:rFonts w:cs="Times"/>
    </w:rPr>
  </w:style>
  <w:style w:type="paragraph" w:styleId="ListNumber5">
    <w:name w:val="List Number 5"/>
    <w:basedOn w:val="Normal"/>
    <w:rsid w:val="007B73F2"/>
    <w:pPr>
      <w:tabs>
        <w:tab w:val="num" w:pos="1800"/>
      </w:tabs>
      <w:ind w:left="1800" w:hanging="360"/>
    </w:pPr>
    <w:rPr>
      <w:rFonts w:cs="Times"/>
    </w:rPr>
  </w:style>
  <w:style w:type="paragraph" w:styleId="MacroText">
    <w:name w:val="macro"/>
    <w:link w:val="MacroTextChar"/>
    <w:semiHidden/>
    <w:rsid w:val="007B73F2"/>
    <w:pPr>
      <w:tabs>
        <w:tab w:val="left" w:pos="480"/>
        <w:tab w:val="left" w:pos="960"/>
        <w:tab w:val="left" w:pos="1440"/>
        <w:tab w:val="left" w:pos="1920"/>
        <w:tab w:val="left" w:pos="2400"/>
        <w:tab w:val="left" w:pos="2880"/>
        <w:tab w:val="left" w:pos="3360"/>
        <w:tab w:val="left" w:pos="3840"/>
        <w:tab w:val="left" w:pos="4320"/>
      </w:tabs>
      <w:autoSpaceDE w:val="0"/>
      <w:autoSpaceDN w:val="0"/>
    </w:pPr>
    <w:rPr>
      <w:rFonts w:ascii="Courier New" w:hAnsi="Courier New" w:cs="Courier New"/>
    </w:rPr>
  </w:style>
  <w:style w:type="paragraph" w:styleId="MessageHeader">
    <w:name w:val="Message Header"/>
    <w:basedOn w:val="Normal"/>
    <w:link w:val="MessageHeaderChar"/>
    <w:rsid w:val="007B73F2"/>
    <w:pPr>
      <w:pBdr>
        <w:top w:val="single" w:sz="6" w:space="1" w:color="auto"/>
        <w:left w:val="single" w:sz="6" w:space="1" w:color="auto"/>
        <w:bottom w:val="single" w:sz="6" w:space="1" w:color="auto"/>
        <w:right w:val="single" w:sz="6" w:space="1" w:color="auto"/>
      </w:pBdr>
      <w:shd w:val="pct20" w:color="auto" w:fill="auto"/>
      <w:ind w:left="1080" w:hanging="1080"/>
    </w:pPr>
  </w:style>
  <w:style w:type="paragraph" w:styleId="NormalIndent">
    <w:name w:val="Normal Indent"/>
    <w:basedOn w:val="Normal"/>
    <w:rsid w:val="007B73F2"/>
    <w:pPr>
      <w:ind w:left="720"/>
    </w:pPr>
    <w:rPr>
      <w:rFonts w:cs="Times"/>
    </w:rPr>
  </w:style>
  <w:style w:type="paragraph" w:styleId="NoteHeading">
    <w:name w:val="Note Heading"/>
    <w:basedOn w:val="Normal"/>
    <w:next w:val="Normal"/>
    <w:link w:val="NoteHeadingChar"/>
    <w:rsid w:val="007B73F2"/>
    <w:rPr>
      <w:rFonts w:cs="Times"/>
    </w:rPr>
  </w:style>
  <w:style w:type="paragraph" w:styleId="PlainText">
    <w:name w:val="Plain Text"/>
    <w:basedOn w:val="Normal"/>
    <w:link w:val="PlainTextChar"/>
    <w:rsid w:val="007B73F2"/>
    <w:rPr>
      <w:rFonts w:ascii="Courier New" w:hAnsi="Courier New" w:cs="Courier New"/>
      <w:sz w:val="20"/>
    </w:rPr>
  </w:style>
  <w:style w:type="paragraph" w:styleId="Salutation">
    <w:name w:val="Salutation"/>
    <w:basedOn w:val="Normal"/>
    <w:next w:val="Normal"/>
    <w:link w:val="SalutationChar"/>
    <w:rsid w:val="007B73F2"/>
    <w:rPr>
      <w:rFonts w:cs="Times"/>
    </w:rPr>
  </w:style>
  <w:style w:type="paragraph" w:styleId="Signature">
    <w:name w:val="Signature"/>
    <w:basedOn w:val="Normal"/>
    <w:link w:val="SignatureChar"/>
    <w:rsid w:val="007B73F2"/>
    <w:pPr>
      <w:ind w:left="4320"/>
    </w:pPr>
    <w:rPr>
      <w:rFonts w:cs="Times"/>
    </w:rPr>
  </w:style>
  <w:style w:type="paragraph" w:styleId="Subtitle">
    <w:name w:val="Subtitle"/>
    <w:basedOn w:val="Normal"/>
    <w:link w:val="SubtitleChar"/>
    <w:rsid w:val="00445D6A"/>
    <w:pPr>
      <w:spacing w:after="60"/>
      <w:jc w:val="center"/>
      <w:outlineLvl w:val="1"/>
    </w:pPr>
  </w:style>
  <w:style w:type="paragraph" w:styleId="TableofAuthorities">
    <w:name w:val="table of authorities"/>
    <w:basedOn w:val="Normal"/>
    <w:next w:val="Normal"/>
    <w:semiHidden/>
    <w:rsid w:val="007B73F2"/>
    <w:pPr>
      <w:ind w:left="240" w:hanging="240"/>
    </w:pPr>
    <w:rPr>
      <w:rFonts w:cs="Times"/>
    </w:rPr>
  </w:style>
  <w:style w:type="paragraph" w:styleId="TableofFigures">
    <w:name w:val="table of figures"/>
    <w:basedOn w:val="Normal"/>
    <w:next w:val="Normal"/>
    <w:semiHidden/>
    <w:rsid w:val="007B73F2"/>
    <w:pPr>
      <w:ind w:left="480" w:hanging="480"/>
    </w:pPr>
    <w:rPr>
      <w:rFonts w:cs="Times"/>
    </w:rPr>
  </w:style>
  <w:style w:type="paragraph" w:styleId="Title">
    <w:name w:val="Title"/>
    <w:basedOn w:val="Normal"/>
    <w:link w:val="TitleChar"/>
    <w:qFormat/>
    <w:rsid w:val="00445D6A"/>
    <w:pPr>
      <w:spacing w:before="240" w:after="60"/>
      <w:jc w:val="center"/>
      <w:outlineLvl w:val="0"/>
    </w:pPr>
    <w:rPr>
      <w:b/>
      <w:bCs/>
      <w:kern w:val="28"/>
      <w:sz w:val="32"/>
      <w:szCs w:val="32"/>
    </w:rPr>
  </w:style>
  <w:style w:type="paragraph" w:styleId="TOAHeading">
    <w:name w:val="toa heading"/>
    <w:basedOn w:val="Normal"/>
    <w:next w:val="Normal"/>
    <w:semiHidden/>
    <w:rsid w:val="00445D6A"/>
    <w:pPr>
      <w:spacing w:before="120"/>
    </w:pPr>
    <w:rPr>
      <w:b/>
      <w:bCs/>
    </w:rPr>
  </w:style>
  <w:style w:type="paragraph" w:styleId="TOC1">
    <w:name w:val="toc 1"/>
    <w:basedOn w:val="Normal"/>
    <w:next w:val="Normal"/>
    <w:autoRedefine/>
    <w:semiHidden/>
    <w:rsid w:val="007B73F2"/>
    <w:rPr>
      <w:rFonts w:cs="Times"/>
    </w:rPr>
  </w:style>
  <w:style w:type="paragraph" w:styleId="TOC2">
    <w:name w:val="toc 2"/>
    <w:basedOn w:val="Normal"/>
    <w:next w:val="Normal"/>
    <w:autoRedefine/>
    <w:semiHidden/>
    <w:rsid w:val="007B73F2"/>
    <w:pPr>
      <w:ind w:left="240"/>
    </w:pPr>
    <w:rPr>
      <w:rFonts w:cs="Times"/>
    </w:rPr>
  </w:style>
  <w:style w:type="paragraph" w:styleId="TOC3">
    <w:name w:val="toc 3"/>
    <w:basedOn w:val="Normal"/>
    <w:next w:val="Normal"/>
    <w:autoRedefine/>
    <w:semiHidden/>
    <w:rsid w:val="007B73F2"/>
    <w:pPr>
      <w:ind w:left="480"/>
    </w:pPr>
    <w:rPr>
      <w:rFonts w:cs="Times"/>
    </w:rPr>
  </w:style>
  <w:style w:type="paragraph" w:styleId="TOC4">
    <w:name w:val="toc 4"/>
    <w:basedOn w:val="Normal"/>
    <w:next w:val="Normal"/>
    <w:autoRedefine/>
    <w:semiHidden/>
    <w:rsid w:val="007B73F2"/>
    <w:pPr>
      <w:ind w:left="720"/>
    </w:pPr>
    <w:rPr>
      <w:rFonts w:cs="Times"/>
    </w:rPr>
  </w:style>
  <w:style w:type="paragraph" w:styleId="TOC5">
    <w:name w:val="toc 5"/>
    <w:basedOn w:val="Normal"/>
    <w:next w:val="Normal"/>
    <w:autoRedefine/>
    <w:semiHidden/>
    <w:rsid w:val="007B73F2"/>
    <w:pPr>
      <w:ind w:left="960"/>
    </w:pPr>
    <w:rPr>
      <w:rFonts w:cs="Times"/>
    </w:rPr>
  </w:style>
  <w:style w:type="paragraph" w:styleId="TOC6">
    <w:name w:val="toc 6"/>
    <w:basedOn w:val="Normal"/>
    <w:next w:val="Normal"/>
    <w:autoRedefine/>
    <w:semiHidden/>
    <w:rsid w:val="007B73F2"/>
    <w:pPr>
      <w:ind w:left="1200"/>
    </w:pPr>
    <w:rPr>
      <w:rFonts w:cs="Times"/>
    </w:rPr>
  </w:style>
  <w:style w:type="paragraph" w:styleId="TOC7">
    <w:name w:val="toc 7"/>
    <w:basedOn w:val="Normal"/>
    <w:next w:val="Normal"/>
    <w:autoRedefine/>
    <w:semiHidden/>
    <w:rsid w:val="007B73F2"/>
    <w:pPr>
      <w:ind w:left="1440"/>
    </w:pPr>
    <w:rPr>
      <w:rFonts w:cs="Times"/>
    </w:rPr>
  </w:style>
  <w:style w:type="paragraph" w:styleId="TOC8">
    <w:name w:val="toc 8"/>
    <w:basedOn w:val="Normal"/>
    <w:next w:val="Normal"/>
    <w:autoRedefine/>
    <w:semiHidden/>
    <w:rsid w:val="007B73F2"/>
    <w:pPr>
      <w:ind w:left="1680"/>
    </w:pPr>
    <w:rPr>
      <w:rFonts w:cs="Times"/>
    </w:rPr>
  </w:style>
  <w:style w:type="paragraph" w:styleId="TOC9">
    <w:name w:val="toc 9"/>
    <w:basedOn w:val="Normal"/>
    <w:next w:val="Normal"/>
    <w:autoRedefine/>
    <w:semiHidden/>
    <w:rsid w:val="007B73F2"/>
    <w:pPr>
      <w:ind w:left="1920"/>
    </w:pPr>
    <w:rPr>
      <w:rFonts w:cs="Times"/>
    </w:rPr>
  </w:style>
  <w:style w:type="character" w:customStyle="1" w:styleId="SubheadinParagraph">
    <w:name w:val="Subhead in Paragraph"/>
    <w:basedOn w:val="DefaultParagraphFont"/>
    <w:rsid w:val="007B73F2"/>
  </w:style>
  <w:style w:type="paragraph" w:styleId="E-mailSignature">
    <w:name w:val="E-mail Signature"/>
    <w:basedOn w:val="Normal"/>
    <w:link w:val="E-mailSignatureChar"/>
    <w:rsid w:val="007B73F2"/>
    <w:rPr>
      <w:rFonts w:cs="Times"/>
    </w:rPr>
  </w:style>
  <w:style w:type="paragraph" w:styleId="HTMLAddress">
    <w:name w:val="HTML Address"/>
    <w:basedOn w:val="Normal"/>
    <w:link w:val="HTMLAddressChar"/>
    <w:rsid w:val="007B73F2"/>
    <w:rPr>
      <w:rFonts w:cs="Times"/>
      <w:i/>
      <w:iCs/>
    </w:rPr>
  </w:style>
  <w:style w:type="paragraph" w:styleId="HTMLPreformatted">
    <w:name w:val="HTML Preformatted"/>
    <w:basedOn w:val="Normal"/>
    <w:link w:val="HTMLPreformattedChar"/>
    <w:rsid w:val="007B73F2"/>
    <w:rPr>
      <w:rFonts w:ascii="Courier New" w:hAnsi="Courier New" w:cs="Courier New"/>
      <w:sz w:val="20"/>
    </w:rPr>
  </w:style>
  <w:style w:type="paragraph" w:styleId="NormalWeb">
    <w:name w:val="Normal (Web)"/>
    <w:basedOn w:val="Normal"/>
    <w:rsid w:val="007B73F2"/>
    <w:rPr>
      <w:rFonts w:cs="Times"/>
    </w:rPr>
  </w:style>
  <w:style w:type="paragraph" w:customStyle="1" w:styleId="H6">
    <w:name w:val="H6"/>
    <w:basedOn w:val="Normal"/>
    <w:next w:val="Normal"/>
    <w:rsid w:val="007B73F2"/>
    <w:pPr>
      <w:widowControl w:val="0"/>
      <w:snapToGrid w:val="0"/>
      <w:spacing w:before="100"/>
      <w:outlineLvl w:val="6"/>
    </w:pPr>
    <w:rPr>
      <w:b/>
      <w:bCs/>
      <w:sz w:val="20"/>
    </w:rPr>
  </w:style>
  <w:style w:type="paragraph" w:customStyle="1" w:styleId="Title2-Small">
    <w:name w:val="Title 2 - Small"/>
    <w:next w:val="Normal"/>
    <w:rsid w:val="007B73F2"/>
    <w:pPr>
      <w:autoSpaceDE w:val="0"/>
      <w:autoSpaceDN w:val="0"/>
      <w:jc w:val="center"/>
    </w:pPr>
    <w:rPr>
      <w:rFonts w:ascii="Helvetica" w:hAnsi="Helvetica" w:cs="Helvetica"/>
      <w:b/>
      <w:bCs/>
    </w:rPr>
  </w:style>
  <w:style w:type="character" w:styleId="CommentReference">
    <w:name w:val="annotation reference"/>
    <w:basedOn w:val="DefaultParagraphFont"/>
    <w:semiHidden/>
    <w:rsid w:val="007B73F2"/>
    <w:rPr>
      <w:sz w:val="16"/>
      <w:szCs w:val="16"/>
    </w:rPr>
  </w:style>
  <w:style w:type="paragraph" w:customStyle="1" w:styleId="QuickA">
    <w:name w:val="Quick A."/>
    <w:basedOn w:val="Normal"/>
    <w:rsid w:val="007B73F2"/>
    <w:pPr>
      <w:widowControl w:val="0"/>
      <w:numPr>
        <w:numId w:val="4"/>
      </w:numPr>
    </w:pPr>
    <w:rPr>
      <w:rFonts w:cs="Times"/>
    </w:rPr>
  </w:style>
  <w:style w:type="paragraph" w:customStyle="1" w:styleId="sbirtop">
    <w:name w:val="sbirtop"/>
    <w:basedOn w:val="Normal"/>
    <w:rsid w:val="007B73F2"/>
    <w:pPr>
      <w:tabs>
        <w:tab w:val="num" w:pos="1440"/>
        <w:tab w:val="num" w:pos="1800"/>
      </w:tabs>
      <w:spacing w:before="100" w:after="240"/>
      <w:ind w:left="1440" w:hanging="720"/>
    </w:pPr>
    <w:rPr>
      <w:rFonts w:cs="Times"/>
    </w:rPr>
  </w:style>
  <w:style w:type="paragraph" w:customStyle="1" w:styleId="ReminderList1">
    <w:name w:val="Reminder List 1"/>
    <w:basedOn w:val="Normal"/>
    <w:rsid w:val="007B73F2"/>
    <w:pPr>
      <w:numPr>
        <w:numId w:val="2"/>
      </w:numPr>
      <w:tabs>
        <w:tab w:val="left" w:pos="360"/>
      </w:tabs>
      <w:spacing w:after="120" w:line="260" w:lineRule="atLeast"/>
    </w:pPr>
    <w:rPr>
      <w:rFonts w:ascii="Helvetica" w:hAnsi="Helvetica" w:cs="Helvetica"/>
      <w:b/>
      <w:bCs/>
      <w:color w:val="000000"/>
      <w:szCs w:val="22"/>
    </w:rPr>
  </w:style>
  <w:style w:type="paragraph" w:customStyle="1" w:styleId="ReminderList2">
    <w:name w:val="Reminder List 2"/>
    <w:basedOn w:val="Normal"/>
    <w:rsid w:val="007B73F2"/>
    <w:pPr>
      <w:numPr>
        <w:numId w:val="1"/>
      </w:numPr>
      <w:tabs>
        <w:tab w:val="clear" w:pos="360"/>
        <w:tab w:val="left" w:pos="720"/>
      </w:tabs>
      <w:spacing w:after="60" w:line="260" w:lineRule="atLeast"/>
      <w:ind w:left="749"/>
    </w:pPr>
    <w:rPr>
      <w:rFonts w:ascii="Helvetica" w:hAnsi="Helvetica" w:cs="Helvetica"/>
      <w:color w:val="000000"/>
      <w:szCs w:val="22"/>
    </w:rPr>
  </w:style>
  <w:style w:type="paragraph" w:customStyle="1" w:styleId="ReminderList3">
    <w:name w:val="Reminder List 3"/>
    <w:basedOn w:val="Normal"/>
    <w:rsid w:val="007B73F2"/>
    <w:pPr>
      <w:numPr>
        <w:numId w:val="3"/>
      </w:numPr>
      <w:tabs>
        <w:tab w:val="clear" w:pos="360"/>
        <w:tab w:val="left" w:pos="1080"/>
      </w:tabs>
      <w:spacing w:after="60"/>
      <w:ind w:left="1080"/>
    </w:pPr>
    <w:rPr>
      <w:rFonts w:ascii="Helvetica" w:hAnsi="Helvetica" w:cs="Helvetica"/>
      <w:szCs w:val="22"/>
    </w:rPr>
  </w:style>
  <w:style w:type="character" w:styleId="Hyperlink">
    <w:name w:val="Hyperlink"/>
    <w:basedOn w:val="DefaultParagraphFont"/>
    <w:rsid w:val="007B73F2"/>
    <w:rPr>
      <w:color w:val="0000FF"/>
      <w:u w:val="single"/>
    </w:rPr>
  </w:style>
  <w:style w:type="paragraph" w:customStyle="1" w:styleId="DataField10pt">
    <w:name w:val="Data Field 10pt"/>
    <w:basedOn w:val="Normal"/>
    <w:rsid w:val="007B73F2"/>
    <w:rPr>
      <w:sz w:val="20"/>
    </w:rPr>
  </w:style>
  <w:style w:type="paragraph" w:customStyle="1" w:styleId="DataField11pt-Single">
    <w:name w:val="Data Field 11pt-Single"/>
    <w:basedOn w:val="Normal"/>
    <w:link w:val="DataField11pt-SingleChar"/>
    <w:rsid w:val="00925D28"/>
  </w:style>
  <w:style w:type="paragraph" w:customStyle="1" w:styleId="FormFooter">
    <w:name w:val="Form Footer"/>
    <w:basedOn w:val="Normal"/>
    <w:rsid w:val="007B73F2"/>
    <w:pPr>
      <w:tabs>
        <w:tab w:val="center" w:pos="5328"/>
        <w:tab w:val="right" w:pos="10728"/>
      </w:tabs>
      <w:ind w:left="58"/>
    </w:pPr>
    <w:rPr>
      <w:sz w:val="16"/>
      <w:szCs w:val="16"/>
    </w:rPr>
  </w:style>
  <w:style w:type="character" w:styleId="PageNumber">
    <w:name w:val="page number"/>
    <w:basedOn w:val="DefaultParagraphFont"/>
    <w:rsid w:val="007B73F2"/>
    <w:rPr>
      <w:rFonts w:ascii="Arial" w:hAnsi="Arial"/>
      <w:sz w:val="20"/>
      <w:u w:val="single"/>
    </w:rPr>
  </w:style>
  <w:style w:type="paragraph" w:customStyle="1" w:styleId="PIHeader">
    <w:name w:val="PI Header"/>
    <w:basedOn w:val="Normal"/>
    <w:rsid w:val="007B73F2"/>
    <w:pPr>
      <w:spacing w:after="40"/>
      <w:ind w:left="864"/>
    </w:pPr>
    <w:rPr>
      <w:noProof/>
      <w:sz w:val="16"/>
    </w:rPr>
  </w:style>
  <w:style w:type="paragraph" w:customStyle="1" w:styleId="FormFooterBorder">
    <w:name w:val="FormFooter/Border"/>
    <w:basedOn w:val="Footer"/>
    <w:rsid w:val="007B73F2"/>
    <w:pPr>
      <w:pBdr>
        <w:top w:val="single" w:sz="6" w:space="1" w:color="auto"/>
      </w:pBdr>
      <w:tabs>
        <w:tab w:val="clear" w:pos="4320"/>
        <w:tab w:val="clear" w:pos="8640"/>
        <w:tab w:val="center" w:pos="5400"/>
        <w:tab w:val="right" w:pos="10800"/>
      </w:tabs>
    </w:pPr>
    <w:rPr>
      <w:rFonts w:cs="Arial"/>
      <w:sz w:val="16"/>
      <w:szCs w:val="16"/>
    </w:rPr>
  </w:style>
  <w:style w:type="paragraph" w:styleId="BalloonText">
    <w:name w:val="Balloon Text"/>
    <w:basedOn w:val="Normal"/>
    <w:link w:val="BalloonTextChar"/>
    <w:rsid w:val="00E42F95"/>
    <w:pPr>
      <w:autoSpaceDE/>
      <w:autoSpaceDN/>
      <w:spacing w:before="40" w:after="40"/>
      <w:ind w:firstLine="432"/>
    </w:pPr>
    <w:rPr>
      <w:rFonts w:ascii="Tahoma" w:hAnsi="Tahoma" w:cs="Tahoma"/>
      <w:sz w:val="16"/>
      <w:szCs w:val="16"/>
    </w:rPr>
  </w:style>
  <w:style w:type="character" w:customStyle="1" w:styleId="BalloonTextChar">
    <w:name w:val="Balloon Text Char"/>
    <w:basedOn w:val="DefaultParagraphFont"/>
    <w:link w:val="BalloonText"/>
    <w:rsid w:val="005F1225"/>
    <w:rPr>
      <w:rFonts w:ascii="Tahoma" w:hAnsi="Tahoma" w:cs="Tahoma"/>
      <w:sz w:val="16"/>
      <w:szCs w:val="16"/>
    </w:rPr>
  </w:style>
  <w:style w:type="paragraph" w:customStyle="1" w:styleId="DataField11pt">
    <w:name w:val="Data Field 11pt"/>
    <w:basedOn w:val="Normal"/>
    <w:rsid w:val="00E42F95"/>
    <w:pPr>
      <w:spacing w:before="40" w:after="40" w:line="300" w:lineRule="exact"/>
      <w:ind w:firstLine="432"/>
    </w:pPr>
  </w:style>
  <w:style w:type="paragraph" w:customStyle="1" w:styleId="italics">
    <w:name w:val="italics"/>
    <w:basedOn w:val="Normal"/>
    <w:link w:val="italicsChar"/>
    <w:rsid w:val="00E42F95"/>
    <w:pPr>
      <w:autoSpaceDE/>
      <w:autoSpaceDN/>
      <w:spacing w:before="40" w:after="80"/>
      <w:ind w:firstLine="432"/>
    </w:pPr>
    <w:rPr>
      <w:rFonts w:cs="Times New Roman"/>
      <w:i/>
      <w:szCs w:val="24"/>
    </w:rPr>
  </w:style>
  <w:style w:type="character" w:customStyle="1" w:styleId="italicsChar">
    <w:name w:val="italics Char"/>
    <w:basedOn w:val="DefaultParagraphFont"/>
    <w:link w:val="italics"/>
    <w:rsid w:val="005F1225"/>
    <w:rPr>
      <w:rFonts w:ascii="Arial" w:hAnsi="Arial"/>
      <w:i/>
      <w:sz w:val="22"/>
      <w:szCs w:val="24"/>
    </w:rPr>
  </w:style>
  <w:style w:type="paragraph" w:customStyle="1" w:styleId="underlined">
    <w:name w:val="underlined"/>
    <w:basedOn w:val="Normal"/>
    <w:link w:val="underlinedChar"/>
    <w:rsid w:val="00E42F95"/>
    <w:pPr>
      <w:autoSpaceDE/>
      <w:autoSpaceDN/>
      <w:spacing w:before="40" w:after="80"/>
      <w:ind w:firstLine="432"/>
    </w:pPr>
    <w:rPr>
      <w:rFonts w:cs="Times New Roman"/>
      <w:szCs w:val="24"/>
      <w:u w:val="single"/>
    </w:rPr>
  </w:style>
  <w:style w:type="character" w:customStyle="1" w:styleId="underlinedChar">
    <w:name w:val="underlined Char"/>
    <w:basedOn w:val="DefaultParagraphFont"/>
    <w:link w:val="underlined"/>
    <w:rsid w:val="005F1225"/>
    <w:rPr>
      <w:rFonts w:ascii="Arial" w:hAnsi="Arial"/>
      <w:sz w:val="22"/>
      <w:szCs w:val="24"/>
      <w:u w:val="single"/>
    </w:rPr>
  </w:style>
  <w:style w:type="table" w:styleId="TableGrid">
    <w:name w:val="Table Grid"/>
    <w:basedOn w:val="TableNormal"/>
    <w:rsid w:val="005F1225"/>
    <w:rPr>
      <w:rFonts w:ascii="Arial (W1)" w:hAnsi="Arial (W1)"/>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gridbold">
    <w:name w:val="Table grid bold"/>
    <w:basedOn w:val="Normal"/>
    <w:autoRedefine/>
    <w:rsid w:val="00E42F95"/>
    <w:pPr>
      <w:autoSpaceDE/>
      <w:autoSpaceDN/>
      <w:spacing w:before="40" w:after="40"/>
    </w:pPr>
    <w:rPr>
      <w:rFonts w:cs="Times New Roman"/>
      <w:b/>
      <w:szCs w:val="24"/>
    </w:rPr>
  </w:style>
  <w:style w:type="paragraph" w:customStyle="1" w:styleId="table">
    <w:name w:val="table"/>
    <w:basedOn w:val="Normal"/>
    <w:rsid w:val="00E42F95"/>
    <w:pPr>
      <w:autoSpaceDE/>
      <w:autoSpaceDN/>
      <w:spacing w:before="40" w:after="40"/>
    </w:pPr>
    <w:rPr>
      <w:szCs w:val="18"/>
    </w:rPr>
  </w:style>
  <w:style w:type="paragraph" w:customStyle="1" w:styleId="Caption1">
    <w:name w:val="Caption1"/>
    <w:basedOn w:val="Caption"/>
    <w:link w:val="captionCharChar"/>
    <w:autoRedefine/>
    <w:rsid w:val="00E42F95"/>
    <w:pPr>
      <w:widowControl w:val="0"/>
      <w:adjustRightInd w:val="0"/>
      <w:spacing w:before="80" w:after="40"/>
    </w:pPr>
    <w:rPr>
      <w:rFonts w:cs="Times New Roman"/>
      <w:bCs w:val="0"/>
      <w:szCs w:val="24"/>
    </w:rPr>
  </w:style>
  <w:style w:type="character" w:customStyle="1" w:styleId="CaptionChar">
    <w:name w:val="Caption Char"/>
    <w:basedOn w:val="DefaultParagraphFont"/>
    <w:link w:val="Caption"/>
    <w:rsid w:val="00981346"/>
    <w:rPr>
      <w:rFonts w:ascii="Arial" w:hAnsi="Arial" w:cs="Times"/>
      <w:b/>
      <w:bCs/>
      <w:sz w:val="16"/>
    </w:rPr>
  </w:style>
  <w:style w:type="character" w:customStyle="1" w:styleId="captionCharChar">
    <w:name w:val="caption Char Char"/>
    <w:basedOn w:val="CaptionChar"/>
    <w:link w:val="Caption1"/>
    <w:rsid w:val="005F1225"/>
    <w:rPr>
      <w:szCs w:val="24"/>
    </w:rPr>
  </w:style>
  <w:style w:type="paragraph" w:customStyle="1" w:styleId="signature0">
    <w:name w:val="signature"/>
    <w:autoRedefine/>
    <w:rsid w:val="005F1225"/>
    <w:rPr>
      <w:rFonts w:ascii="Arial" w:hAnsi="Arial"/>
      <w:sz w:val="22"/>
      <w:szCs w:val="24"/>
    </w:rPr>
  </w:style>
  <w:style w:type="paragraph" w:customStyle="1" w:styleId="Hypothesis">
    <w:name w:val="Hypothesis"/>
    <w:link w:val="HypothesisChar"/>
    <w:autoRedefine/>
    <w:rsid w:val="00E42F95"/>
    <w:pPr>
      <w:tabs>
        <w:tab w:val="num" w:pos="1584"/>
      </w:tabs>
      <w:spacing w:after="120"/>
      <w:ind w:left="1584" w:hanging="432"/>
    </w:pPr>
    <w:rPr>
      <w:rFonts w:ascii="Arial" w:hAnsi="Arial"/>
      <w:sz w:val="22"/>
      <w:szCs w:val="24"/>
    </w:rPr>
  </w:style>
  <w:style w:type="paragraph" w:customStyle="1" w:styleId="chartHeading">
    <w:name w:val="chart Heading"/>
    <w:basedOn w:val="Normal"/>
    <w:link w:val="chartHeadingChar"/>
    <w:rsid w:val="00E42F95"/>
    <w:pPr>
      <w:autoSpaceDE/>
      <w:autoSpaceDN/>
      <w:spacing w:before="40"/>
    </w:pPr>
    <w:rPr>
      <w:rFonts w:cs="Times New Roman"/>
      <w:b/>
      <w:sz w:val="16"/>
      <w:szCs w:val="24"/>
    </w:rPr>
  </w:style>
  <w:style w:type="paragraph" w:customStyle="1" w:styleId="specificobjectives">
    <w:name w:val="specific objectives"/>
    <w:link w:val="specificobjectivesChar"/>
    <w:autoRedefine/>
    <w:rsid w:val="00E42F95"/>
    <w:pPr>
      <w:tabs>
        <w:tab w:val="num" w:pos="864"/>
      </w:tabs>
      <w:spacing w:before="100" w:beforeAutospacing="1" w:after="120"/>
      <w:ind w:left="864" w:hanging="432"/>
    </w:pPr>
    <w:rPr>
      <w:rFonts w:ascii="Arial" w:hAnsi="Arial"/>
      <w:sz w:val="22"/>
      <w:szCs w:val="24"/>
    </w:rPr>
  </w:style>
  <w:style w:type="character" w:customStyle="1" w:styleId="chartHeadingChar">
    <w:name w:val="chart Heading Char"/>
    <w:basedOn w:val="DefaultParagraphFont"/>
    <w:link w:val="chartHeading"/>
    <w:rsid w:val="005F1225"/>
    <w:rPr>
      <w:rFonts w:ascii="Arial" w:hAnsi="Arial"/>
      <w:b/>
      <w:sz w:val="16"/>
      <w:szCs w:val="24"/>
    </w:rPr>
  </w:style>
  <w:style w:type="paragraph" w:customStyle="1" w:styleId="Chartfigure">
    <w:name w:val="Chart figure"/>
    <w:basedOn w:val="chartHeading"/>
    <w:link w:val="ChartfigureChar"/>
    <w:autoRedefine/>
    <w:rsid w:val="005F1225"/>
    <w:rPr>
      <w:b w:val="0"/>
    </w:rPr>
  </w:style>
  <w:style w:type="character" w:customStyle="1" w:styleId="ChartfigureChar">
    <w:name w:val="Chart figure Char"/>
    <w:basedOn w:val="chartHeadingChar"/>
    <w:link w:val="Chartfigure"/>
    <w:rsid w:val="005F1225"/>
  </w:style>
  <w:style w:type="paragraph" w:customStyle="1" w:styleId="SpecificObjectivesrational">
    <w:name w:val="Specific Objectives rational"/>
    <w:basedOn w:val="specificobjectives"/>
    <w:link w:val="SpecificObjectivesrationalChar"/>
    <w:autoRedefine/>
    <w:rsid w:val="005F1225"/>
    <w:pPr>
      <w:spacing w:before="80" w:beforeAutospacing="0" w:after="80"/>
    </w:pPr>
    <w:rPr>
      <w:i/>
    </w:rPr>
  </w:style>
  <w:style w:type="paragraph" w:customStyle="1" w:styleId="hypothesis0">
    <w:name w:val="hypothesis"/>
    <w:basedOn w:val="Normal"/>
    <w:autoRedefine/>
    <w:rsid w:val="00E42F95"/>
    <w:pPr>
      <w:autoSpaceDE/>
      <w:autoSpaceDN/>
      <w:spacing w:before="80" w:after="80"/>
      <w:ind w:left="432"/>
    </w:pPr>
    <w:rPr>
      <w:rFonts w:cs="Times New Roman"/>
      <w:b/>
      <w:szCs w:val="24"/>
    </w:rPr>
  </w:style>
  <w:style w:type="paragraph" w:customStyle="1" w:styleId="chartheadingwhite">
    <w:name w:val="chart heading white"/>
    <w:basedOn w:val="Normal"/>
    <w:link w:val="chartheadingwhiteChar"/>
    <w:rsid w:val="00E42F95"/>
    <w:pPr>
      <w:autoSpaceDE/>
      <w:autoSpaceDN/>
      <w:spacing w:before="40" w:after="40"/>
      <w:ind w:firstLine="432"/>
    </w:pPr>
    <w:rPr>
      <w:rFonts w:cs="Times New Roman"/>
      <w:color w:val="FFFFFF"/>
      <w:szCs w:val="24"/>
    </w:rPr>
  </w:style>
  <w:style w:type="character" w:customStyle="1" w:styleId="chartheadingwhiteChar">
    <w:name w:val="chart heading white Char"/>
    <w:basedOn w:val="DefaultParagraphFont"/>
    <w:link w:val="chartheadingwhite"/>
    <w:rsid w:val="005F1225"/>
    <w:rPr>
      <w:rFonts w:ascii="Arial" w:hAnsi="Arial"/>
      <w:color w:val="FFFFFF"/>
      <w:sz w:val="22"/>
      <w:szCs w:val="24"/>
    </w:rPr>
  </w:style>
  <w:style w:type="paragraph" w:customStyle="1" w:styleId="Chartheadingwhite0">
    <w:name w:val="Chart heading white"/>
    <w:basedOn w:val="Normal"/>
    <w:rsid w:val="00E42F95"/>
    <w:pPr>
      <w:autoSpaceDE/>
      <w:autoSpaceDN/>
      <w:ind w:firstLine="432"/>
    </w:pPr>
    <w:rPr>
      <w:rFonts w:eastAsia="PMingLiU"/>
      <w:b/>
      <w:color w:val="FFFFFF"/>
      <w:sz w:val="18"/>
      <w:szCs w:val="18"/>
      <w:lang w:eastAsia="zh-TW"/>
    </w:rPr>
  </w:style>
  <w:style w:type="paragraph" w:customStyle="1" w:styleId="tableboldsmall">
    <w:name w:val="table bold small"/>
    <w:basedOn w:val="tablesmall"/>
    <w:rsid w:val="005F1225"/>
    <w:rPr>
      <w:b/>
      <w:bCs w:val="0"/>
    </w:rPr>
  </w:style>
  <w:style w:type="paragraph" w:customStyle="1" w:styleId="tablesmall">
    <w:name w:val="table small"/>
    <w:rsid w:val="005F1225"/>
    <w:rPr>
      <w:rFonts w:ascii="Arial" w:eastAsia="PMingLiU" w:hAnsi="Arial" w:cs="Arial"/>
      <w:bCs/>
      <w:sz w:val="18"/>
      <w:szCs w:val="18"/>
      <w:lang w:eastAsia="zh-TW"/>
    </w:rPr>
  </w:style>
  <w:style w:type="paragraph" w:customStyle="1" w:styleId="Styletableboldsmall8pt">
    <w:name w:val="Style table bold small + 8 pt"/>
    <w:basedOn w:val="tableboldsmall"/>
    <w:rsid w:val="005F1225"/>
    <w:rPr>
      <w:b w:val="0"/>
      <w:sz w:val="16"/>
    </w:rPr>
  </w:style>
  <w:style w:type="paragraph" w:customStyle="1" w:styleId="stoppintrules">
    <w:name w:val="stoppint rules"/>
    <w:basedOn w:val="specificobjectives"/>
    <w:rsid w:val="00E42F95"/>
    <w:rPr>
      <w:b/>
    </w:rPr>
  </w:style>
  <w:style w:type="paragraph" w:customStyle="1" w:styleId="FormFieldCaption">
    <w:name w:val="Form Field Caption"/>
    <w:basedOn w:val="Normal"/>
    <w:rsid w:val="00E42F95"/>
    <w:pPr>
      <w:tabs>
        <w:tab w:val="left" w:pos="270"/>
      </w:tabs>
      <w:ind w:firstLine="432"/>
    </w:pPr>
    <w:rPr>
      <w:sz w:val="16"/>
      <w:szCs w:val="16"/>
    </w:rPr>
  </w:style>
  <w:style w:type="paragraph" w:customStyle="1" w:styleId="Arial10BoldText">
    <w:name w:val="Arial10BoldText"/>
    <w:basedOn w:val="Normal"/>
    <w:rsid w:val="00E42F95"/>
    <w:pPr>
      <w:spacing w:before="20" w:after="20"/>
      <w:ind w:firstLine="432"/>
    </w:pPr>
    <w:rPr>
      <w:b/>
      <w:bCs/>
      <w:sz w:val="20"/>
    </w:rPr>
  </w:style>
  <w:style w:type="paragraph" w:customStyle="1" w:styleId="Arial10ptlineitem">
    <w:name w:val="Arial10ptline item"/>
    <w:basedOn w:val="Normal"/>
    <w:rsid w:val="00E42F95"/>
    <w:pPr>
      <w:ind w:firstLine="432"/>
    </w:pPr>
    <w:rPr>
      <w:rFonts w:cs="Times New Roman"/>
      <w:sz w:val="20"/>
      <w:szCs w:val="24"/>
    </w:rPr>
  </w:style>
  <w:style w:type="table" w:customStyle="1" w:styleId="TABLESTYLE">
    <w:name w:val="TABLESTYLE"/>
    <w:basedOn w:val="TableNormal"/>
    <w:rsid w:val="005F1225"/>
    <w:rPr>
      <w:rFonts w:ascii="Arial" w:hAnsi="Arial"/>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ascii="Arial" w:hAnsi="Arial"/>
        <w:b/>
        <w:sz w:val="18"/>
      </w:rPr>
    </w:tblStylePr>
    <w:tblStylePr w:type="firstCol">
      <w:rPr>
        <w:rFonts w:ascii="Arial" w:hAnsi="Arial"/>
        <w:b/>
        <w:sz w:val="18"/>
      </w:rPr>
    </w:tblStylePr>
  </w:style>
  <w:style w:type="paragraph" w:customStyle="1" w:styleId="StyleSpecificObjectivesrationalBold">
    <w:name w:val="Style Specific Objectives rational + Bold"/>
    <w:basedOn w:val="SpecificObjectivesrational"/>
    <w:link w:val="StyleSpecificObjectivesrationalBoldChar"/>
    <w:rsid w:val="005F1225"/>
    <w:pPr>
      <w:spacing w:before="60" w:after="60"/>
    </w:pPr>
    <w:rPr>
      <w:b/>
      <w:bCs/>
      <w:iCs/>
    </w:rPr>
  </w:style>
  <w:style w:type="character" w:customStyle="1" w:styleId="specificobjectivesChar">
    <w:name w:val="specific objectives Char"/>
    <w:basedOn w:val="DefaultParagraphFont"/>
    <w:link w:val="specificobjectives"/>
    <w:rsid w:val="005F1225"/>
    <w:rPr>
      <w:rFonts w:ascii="Arial" w:hAnsi="Arial"/>
      <w:sz w:val="22"/>
      <w:szCs w:val="24"/>
    </w:rPr>
  </w:style>
  <w:style w:type="character" w:customStyle="1" w:styleId="SpecificObjectivesrationalChar">
    <w:name w:val="Specific Objectives rational Char"/>
    <w:basedOn w:val="specificobjectivesChar"/>
    <w:link w:val="SpecificObjectivesrational"/>
    <w:rsid w:val="005F1225"/>
    <w:rPr>
      <w:i/>
    </w:rPr>
  </w:style>
  <w:style w:type="character" w:customStyle="1" w:styleId="StyleSpecificObjectivesrationalBoldChar">
    <w:name w:val="Style Specific Objectives rational + Bold Char"/>
    <w:basedOn w:val="SpecificObjectivesrationalChar"/>
    <w:link w:val="StyleSpecificObjectivesrationalBold"/>
    <w:rsid w:val="005F1225"/>
    <w:rPr>
      <w:b/>
      <w:bCs/>
      <w:iCs/>
    </w:rPr>
  </w:style>
  <w:style w:type="paragraph" w:customStyle="1" w:styleId="white">
    <w:name w:val="white"/>
    <w:link w:val="whiteChar"/>
    <w:rsid w:val="005F1225"/>
    <w:rPr>
      <w:rFonts w:ascii="Arial (W1)" w:hAnsi="Arial (W1)"/>
      <w:b/>
      <w:color w:val="FFFFFF"/>
      <w:sz w:val="18"/>
      <w:szCs w:val="24"/>
    </w:rPr>
  </w:style>
  <w:style w:type="character" w:customStyle="1" w:styleId="whiteChar">
    <w:name w:val="white Char"/>
    <w:basedOn w:val="DefaultParagraphFont"/>
    <w:link w:val="white"/>
    <w:rsid w:val="005F1225"/>
    <w:rPr>
      <w:rFonts w:ascii="Arial (W1)" w:hAnsi="Arial (W1)"/>
      <w:b/>
      <w:color w:val="FFFFFF"/>
      <w:sz w:val="18"/>
      <w:szCs w:val="24"/>
      <w:lang w:val="en-US" w:eastAsia="en-US" w:bidi="ar-SA"/>
    </w:rPr>
  </w:style>
  <w:style w:type="paragraph" w:customStyle="1" w:styleId="black">
    <w:name w:val="black"/>
    <w:basedOn w:val="white"/>
    <w:rsid w:val="005F1225"/>
    <w:rPr>
      <w:color w:val="000000"/>
    </w:rPr>
  </w:style>
  <w:style w:type="paragraph" w:customStyle="1" w:styleId="centeredx">
    <w:name w:val="centered x"/>
    <w:basedOn w:val="Styletableboldsmall8pt"/>
    <w:rsid w:val="005F1225"/>
    <w:pPr>
      <w:jc w:val="center"/>
    </w:pPr>
  </w:style>
  <w:style w:type="paragraph" w:customStyle="1" w:styleId="Arial9ptlineitem">
    <w:name w:val="Arial9ptlineitem"/>
    <w:basedOn w:val="Arial10ptlineitem"/>
    <w:rsid w:val="00E42F95"/>
    <w:pPr>
      <w:ind w:firstLine="0"/>
    </w:pPr>
    <w:rPr>
      <w:rFonts w:cs="Arial"/>
      <w:sz w:val="18"/>
      <w:szCs w:val="18"/>
    </w:rPr>
  </w:style>
  <w:style w:type="paragraph" w:customStyle="1" w:styleId="Arial10BoldCtr">
    <w:name w:val="Arial10BoldCtr"/>
    <w:basedOn w:val="Arial10BoldText"/>
    <w:rsid w:val="00E42F95"/>
    <w:pPr>
      <w:ind w:firstLine="0"/>
      <w:jc w:val="center"/>
    </w:pPr>
  </w:style>
  <w:style w:type="paragraph" w:customStyle="1" w:styleId="Arial9Boldlineitem">
    <w:name w:val="Arial9Boldlineitem"/>
    <w:basedOn w:val="Arial9ptlineitem"/>
    <w:rsid w:val="005F1225"/>
    <w:pPr>
      <w:spacing w:before="40"/>
    </w:pPr>
    <w:rPr>
      <w:b/>
    </w:rPr>
  </w:style>
  <w:style w:type="paragraph" w:customStyle="1" w:styleId="Arial8ptlineitem">
    <w:name w:val="Arial8ptlineitem"/>
    <w:basedOn w:val="Normal"/>
    <w:rsid w:val="00E42F95"/>
    <w:pPr>
      <w:tabs>
        <w:tab w:val="left" w:pos="360"/>
        <w:tab w:val="right" w:leader="dot" w:pos="9090"/>
      </w:tabs>
      <w:spacing w:before="40"/>
    </w:pPr>
    <w:rPr>
      <w:sz w:val="16"/>
      <w:szCs w:val="16"/>
    </w:rPr>
  </w:style>
  <w:style w:type="paragraph" w:customStyle="1" w:styleId="Arial8ptbold">
    <w:name w:val="Arial8ptbold"/>
    <w:basedOn w:val="Arial8ptlineitem"/>
    <w:rsid w:val="005F1225"/>
    <w:rPr>
      <w:b/>
      <w:bCs/>
    </w:rPr>
  </w:style>
  <w:style w:type="paragraph" w:customStyle="1" w:styleId="chartlegend">
    <w:name w:val="chart legend"/>
    <w:rsid w:val="005F1225"/>
    <w:rPr>
      <w:rFonts w:ascii="Arial" w:hAnsi="Arial"/>
      <w:b/>
      <w:sz w:val="18"/>
      <w:szCs w:val="24"/>
    </w:rPr>
  </w:style>
  <w:style w:type="paragraph" w:styleId="Revision">
    <w:name w:val="Revision"/>
    <w:hidden/>
    <w:uiPriority w:val="99"/>
    <w:semiHidden/>
    <w:rsid w:val="005F1225"/>
    <w:rPr>
      <w:rFonts w:ascii="Arial" w:hAnsi="Arial"/>
      <w:sz w:val="22"/>
      <w:szCs w:val="24"/>
    </w:rPr>
  </w:style>
  <w:style w:type="paragraph" w:customStyle="1" w:styleId="list0">
    <w:name w:val="list"/>
    <w:basedOn w:val="Hypothesis"/>
    <w:link w:val="listChar"/>
    <w:autoRedefine/>
    <w:qFormat/>
    <w:rsid w:val="00E42F95"/>
    <w:pPr>
      <w:spacing w:after="0"/>
    </w:pPr>
  </w:style>
  <w:style w:type="character" w:customStyle="1" w:styleId="Heading1Char">
    <w:name w:val="Heading 1 Char"/>
    <w:basedOn w:val="DefaultParagraphFont"/>
    <w:link w:val="Heading1"/>
    <w:rsid w:val="005A3CFF"/>
    <w:rPr>
      <w:rFonts w:ascii="Arial" w:hAnsi="Arial" w:cs="Arial"/>
      <w:b/>
      <w:bCs/>
      <w:sz w:val="22"/>
      <w:szCs w:val="22"/>
    </w:rPr>
  </w:style>
  <w:style w:type="character" w:customStyle="1" w:styleId="HypothesisChar">
    <w:name w:val="Hypothesis Char"/>
    <w:basedOn w:val="DefaultParagraphFont"/>
    <w:link w:val="Hypothesis"/>
    <w:rsid w:val="005F1225"/>
    <w:rPr>
      <w:rFonts w:ascii="Arial" w:hAnsi="Arial"/>
      <w:sz w:val="22"/>
      <w:szCs w:val="24"/>
    </w:rPr>
  </w:style>
  <w:style w:type="character" w:customStyle="1" w:styleId="listChar">
    <w:name w:val="list Char"/>
    <w:basedOn w:val="HypothesisChar"/>
    <w:link w:val="list0"/>
    <w:rsid w:val="005F1225"/>
  </w:style>
  <w:style w:type="character" w:customStyle="1" w:styleId="Heading2Char">
    <w:name w:val="Heading 2 Char"/>
    <w:basedOn w:val="DefaultParagraphFont"/>
    <w:link w:val="Heading2"/>
    <w:rsid w:val="005A3CFF"/>
    <w:rPr>
      <w:rFonts w:ascii="Arial" w:hAnsi="Arial" w:cs="Arial"/>
      <w:b/>
      <w:bCs/>
      <w:iCs/>
      <w:sz w:val="22"/>
    </w:rPr>
  </w:style>
  <w:style w:type="character" w:customStyle="1" w:styleId="Heading3Char">
    <w:name w:val="Heading 3 Char"/>
    <w:basedOn w:val="DefaultParagraphFont"/>
    <w:link w:val="Heading3"/>
    <w:rsid w:val="00315FFD"/>
    <w:rPr>
      <w:rFonts w:ascii="Arial" w:hAnsi="Arial" w:cs="Arial"/>
      <w:b/>
      <w:sz w:val="22"/>
    </w:rPr>
  </w:style>
  <w:style w:type="character" w:customStyle="1" w:styleId="Heading4Char">
    <w:name w:val="Heading 4 Char"/>
    <w:basedOn w:val="DefaultParagraphFont"/>
    <w:link w:val="Heading4"/>
    <w:rsid w:val="00DC48E8"/>
    <w:rPr>
      <w:rFonts w:ascii="Arial" w:hAnsi="Arial" w:cs="Arial"/>
      <w:b/>
      <w:bCs/>
      <w:i/>
      <w:sz w:val="22"/>
    </w:rPr>
  </w:style>
  <w:style w:type="character" w:customStyle="1" w:styleId="Heading5Char">
    <w:name w:val="Heading 5 Char"/>
    <w:basedOn w:val="DefaultParagraphFont"/>
    <w:link w:val="Heading5"/>
    <w:rsid w:val="00F06815"/>
    <w:rPr>
      <w:rFonts w:ascii="Arial" w:hAnsi="Arial" w:cs="Times"/>
      <w:i/>
      <w:sz w:val="22"/>
      <w:szCs w:val="22"/>
    </w:rPr>
  </w:style>
  <w:style w:type="character" w:customStyle="1" w:styleId="Heading6Char">
    <w:name w:val="Heading 6 Char"/>
    <w:basedOn w:val="DefaultParagraphFont"/>
    <w:link w:val="Heading6"/>
    <w:rsid w:val="005F1225"/>
    <w:rPr>
      <w:rFonts w:ascii="Arial" w:hAnsi="Arial" w:cs="Times"/>
      <w:i/>
      <w:iCs/>
      <w:sz w:val="22"/>
      <w:szCs w:val="22"/>
    </w:rPr>
  </w:style>
  <w:style w:type="character" w:customStyle="1" w:styleId="Heading7Char">
    <w:name w:val="Heading 7 Char"/>
    <w:basedOn w:val="DefaultParagraphFont"/>
    <w:link w:val="Heading7"/>
    <w:rsid w:val="005F1225"/>
    <w:rPr>
      <w:rFonts w:ascii="Arial" w:hAnsi="Arial" w:cs="Arial"/>
    </w:rPr>
  </w:style>
  <w:style w:type="character" w:customStyle="1" w:styleId="Heading9Char">
    <w:name w:val="Heading 9 Char"/>
    <w:basedOn w:val="DefaultParagraphFont"/>
    <w:link w:val="Heading9"/>
    <w:rsid w:val="005F1225"/>
    <w:rPr>
      <w:rFonts w:ascii="Arial" w:hAnsi="Arial" w:cs="Arial"/>
      <w:b/>
      <w:bCs/>
      <w:iCs/>
      <w:sz w:val="22"/>
      <w:szCs w:val="18"/>
    </w:rPr>
  </w:style>
  <w:style w:type="character" w:customStyle="1" w:styleId="BodyTextChar">
    <w:name w:val="Body Text Char"/>
    <w:basedOn w:val="DefaultParagraphFont"/>
    <w:link w:val="BodyText"/>
    <w:rsid w:val="005F1225"/>
    <w:rPr>
      <w:rFonts w:ascii="Times" w:hAnsi="Times" w:cs="Times"/>
      <w:sz w:val="24"/>
      <w:szCs w:val="24"/>
    </w:rPr>
  </w:style>
  <w:style w:type="character" w:customStyle="1" w:styleId="HeaderChar">
    <w:name w:val="Header Char"/>
    <w:basedOn w:val="DefaultParagraphFont"/>
    <w:link w:val="Header"/>
    <w:rsid w:val="005F1225"/>
    <w:rPr>
      <w:rFonts w:ascii="Times" w:hAnsi="Times" w:cs="Times"/>
      <w:sz w:val="24"/>
      <w:szCs w:val="24"/>
    </w:rPr>
  </w:style>
  <w:style w:type="character" w:customStyle="1" w:styleId="FooterChar">
    <w:name w:val="Footer Char"/>
    <w:basedOn w:val="DefaultParagraphFont"/>
    <w:link w:val="Footer"/>
    <w:rsid w:val="005F1225"/>
    <w:rPr>
      <w:rFonts w:ascii="Times" w:hAnsi="Times" w:cs="Times"/>
      <w:sz w:val="24"/>
      <w:szCs w:val="24"/>
    </w:rPr>
  </w:style>
  <w:style w:type="character" w:customStyle="1" w:styleId="DocumentMapChar">
    <w:name w:val="Document Map Char"/>
    <w:basedOn w:val="DefaultParagraphFont"/>
    <w:link w:val="DocumentMap"/>
    <w:semiHidden/>
    <w:rsid w:val="005F1225"/>
    <w:rPr>
      <w:rFonts w:ascii="Tahoma" w:hAnsi="Tahoma" w:cs="Tahoma"/>
      <w:sz w:val="24"/>
      <w:szCs w:val="24"/>
      <w:shd w:val="clear" w:color="auto" w:fill="000080"/>
    </w:rPr>
  </w:style>
  <w:style w:type="character" w:customStyle="1" w:styleId="SalutationChar">
    <w:name w:val="Salutation Char"/>
    <w:basedOn w:val="DefaultParagraphFont"/>
    <w:link w:val="Salutation"/>
    <w:rsid w:val="005F1225"/>
    <w:rPr>
      <w:rFonts w:ascii="Times" w:hAnsi="Times" w:cs="Times"/>
      <w:sz w:val="24"/>
      <w:szCs w:val="24"/>
    </w:rPr>
  </w:style>
  <w:style w:type="character" w:customStyle="1" w:styleId="BodyTextIndent3Char">
    <w:name w:val="Body Text Indent 3 Char"/>
    <w:basedOn w:val="DefaultParagraphFont"/>
    <w:link w:val="BodyTextIndent3"/>
    <w:rsid w:val="005F1225"/>
    <w:rPr>
      <w:rFonts w:ascii="Times" w:hAnsi="Times" w:cs="Times"/>
      <w:sz w:val="16"/>
      <w:szCs w:val="16"/>
    </w:rPr>
  </w:style>
  <w:style w:type="character" w:styleId="Strong">
    <w:name w:val="Strong"/>
    <w:basedOn w:val="DefaultParagraphFont"/>
    <w:qFormat/>
    <w:rsid w:val="00866C0E"/>
    <w:rPr>
      <w:b/>
      <w:bCs/>
    </w:rPr>
  </w:style>
  <w:style w:type="paragraph" w:customStyle="1" w:styleId="subtitle0">
    <w:name w:val="subtitle"/>
    <w:basedOn w:val="DataField11pt-Single"/>
    <w:link w:val="subtitleChar0"/>
    <w:qFormat/>
    <w:rsid w:val="00AE1C4E"/>
    <w:pPr>
      <w:spacing w:before="120" w:after="120"/>
    </w:pPr>
    <w:rPr>
      <w:b/>
    </w:rPr>
  </w:style>
  <w:style w:type="character" w:customStyle="1" w:styleId="DataField11pt-SingleChar">
    <w:name w:val="Data Field 11pt-Single Char"/>
    <w:basedOn w:val="DefaultParagraphFont"/>
    <w:link w:val="DataField11pt-Single"/>
    <w:rsid w:val="00866C0E"/>
    <w:rPr>
      <w:rFonts w:ascii="Arial" w:hAnsi="Arial" w:cs="Arial"/>
      <w:sz w:val="22"/>
    </w:rPr>
  </w:style>
  <w:style w:type="character" w:customStyle="1" w:styleId="subtitleChar0">
    <w:name w:val="subtitle Char"/>
    <w:basedOn w:val="DataField11pt-SingleChar"/>
    <w:link w:val="subtitle0"/>
    <w:rsid w:val="00866C0E"/>
    <w:rPr>
      <w:b/>
    </w:rPr>
  </w:style>
  <w:style w:type="paragraph" w:customStyle="1" w:styleId="hypothesisandobjectives">
    <w:name w:val="hypothesis and objectives"/>
    <w:basedOn w:val="DataField11pt-Single"/>
    <w:link w:val="hypothesisandobjectivesChar"/>
    <w:qFormat/>
    <w:rsid w:val="00EF0781"/>
    <w:pPr>
      <w:ind w:left="360" w:firstLine="0"/>
    </w:pPr>
  </w:style>
  <w:style w:type="character" w:customStyle="1" w:styleId="hypothesisandobjectivesChar">
    <w:name w:val="hypothesis and objectives Char"/>
    <w:basedOn w:val="DataField11pt-SingleChar"/>
    <w:link w:val="hypothesisandobjectives"/>
    <w:rsid w:val="00EF0781"/>
  </w:style>
  <w:style w:type="paragraph" w:styleId="ListParagraph">
    <w:name w:val="List Paragraph"/>
    <w:basedOn w:val="Normal"/>
    <w:uiPriority w:val="34"/>
    <w:qFormat/>
    <w:rsid w:val="00923987"/>
    <w:pPr>
      <w:autoSpaceDE/>
      <w:autoSpaceDN/>
      <w:spacing w:after="200" w:line="276" w:lineRule="auto"/>
      <w:ind w:left="720" w:firstLine="0"/>
      <w:contextualSpacing/>
    </w:pPr>
    <w:rPr>
      <w:rFonts w:asciiTheme="minorHAnsi" w:eastAsiaTheme="minorHAnsi" w:hAnsiTheme="minorHAnsi" w:cstheme="minorBidi"/>
      <w:szCs w:val="22"/>
    </w:rPr>
  </w:style>
  <w:style w:type="character" w:customStyle="1" w:styleId="Heading8Char">
    <w:name w:val="Heading 8 Char"/>
    <w:basedOn w:val="DefaultParagraphFont"/>
    <w:link w:val="Heading8"/>
    <w:rsid w:val="003166B0"/>
    <w:rPr>
      <w:rFonts w:ascii="Arial" w:hAnsi="Arial" w:cs="Arial"/>
      <w:i/>
      <w:iCs/>
    </w:rPr>
  </w:style>
  <w:style w:type="character" w:customStyle="1" w:styleId="BodyTextIndentChar">
    <w:name w:val="Body Text Indent Char"/>
    <w:basedOn w:val="DefaultParagraphFont"/>
    <w:link w:val="BodyTextIndent"/>
    <w:rsid w:val="003166B0"/>
    <w:rPr>
      <w:rFonts w:ascii="Arial" w:hAnsi="Arial" w:cs="Arial"/>
      <w:sz w:val="22"/>
      <w:szCs w:val="22"/>
    </w:rPr>
  </w:style>
  <w:style w:type="character" w:customStyle="1" w:styleId="BodyText3Char">
    <w:name w:val="Body Text 3 Char"/>
    <w:basedOn w:val="DefaultParagraphFont"/>
    <w:link w:val="BodyText3"/>
    <w:rsid w:val="003166B0"/>
    <w:rPr>
      <w:rFonts w:ascii="Arial" w:hAnsi="Arial" w:cs="Times"/>
      <w:sz w:val="16"/>
      <w:szCs w:val="16"/>
    </w:rPr>
  </w:style>
  <w:style w:type="character" w:customStyle="1" w:styleId="BodyTextFirstIndentChar">
    <w:name w:val="Body Text First Indent Char"/>
    <w:basedOn w:val="BodyTextChar"/>
    <w:link w:val="BodyTextFirstIndent"/>
    <w:rsid w:val="003166B0"/>
    <w:rPr>
      <w:rFonts w:ascii="Arial" w:hAnsi="Arial"/>
      <w:sz w:val="22"/>
    </w:rPr>
  </w:style>
  <w:style w:type="character" w:customStyle="1" w:styleId="BodyTextFirstIndent2Char">
    <w:name w:val="Body Text First Indent 2 Char"/>
    <w:basedOn w:val="BodyTextIndentChar"/>
    <w:link w:val="BodyTextFirstIndent2"/>
    <w:rsid w:val="003166B0"/>
    <w:rPr>
      <w:rFonts w:ascii="Times" w:hAnsi="Times" w:cs="Times"/>
      <w:sz w:val="24"/>
      <w:szCs w:val="24"/>
    </w:rPr>
  </w:style>
  <w:style w:type="character" w:customStyle="1" w:styleId="BodyTextIndent2Char">
    <w:name w:val="Body Text Indent 2 Char"/>
    <w:basedOn w:val="DefaultParagraphFont"/>
    <w:link w:val="BodyTextIndent2"/>
    <w:rsid w:val="003166B0"/>
    <w:rPr>
      <w:rFonts w:ascii="Arial" w:hAnsi="Arial" w:cs="Times"/>
      <w:sz w:val="22"/>
    </w:rPr>
  </w:style>
  <w:style w:type="character" w:customStyle="1" w:styleId="ClosingChar">
    <w:name w:val="Closing Char"/>
    <w:basedOn w:val="DefaultParagraphFont"/>
    <w:link w:val="Closing"/>
    <w:rsid w:val="003166B0"/>
    <w:rPr>
      <w:rFonts w:ascii="Arial" w:hAnsi="Arial" w:cs="Times"/>
      <w:sz w:val="22"/>
    </w:rPr>
  </w:style>
  <w:style w:type="character" w:customStyle="1" w:styleId="CommentTextChar">
    <w:name w:val="Comment Text Char"/>
    <w:basedOn w:val="DefaultParagraphFont"/>
    <w:link w:val="CommentText"/>
    <w:semiHidden/>
    <w:rsid w:val="003166B0"/>
    <w:rPr>
      <w:rFonts w:ascii="Arial" w:hAnsi="Arial" w:cs="Times"/>
    </w:rPr>
  </w:style>
  <w:style w:type="character" w:customStyle="1" w:styleId="DateChar">
    <w:name w:val="Date Char"/>
    <w:basedOn w:val="DefaultParagraphFont"/>
    <w:link w:val="Date"/>
    <w:rsid w:val="003166B0"/>
    <w:rPr>
      <w:rFonts w:ascii="Arial" w:hAnsi="Arial" w:cs="Times"/>
      <w:sz w:val="22"/>
    </w:rPr>
  </w:style>
  <w:style w:type="character" w:customStyle="1" w:styleId="EndnoteTextChar">
    <w:name w:val="Endnote Text Char"/>
    <w:basedOn w:val="DefaultParagraphFont"/>
    <w:link w:val="EndnoteText"/>
    <w:semiHidden/>
    <w:rsid w:val="003166B0"/>
    <w:rPr>
      <w:rFonts w:ascii="Arial" w:hAnsi="Arial" w:cs="Times"/>
    </w:rPr>
  </w:style>
  <w:style w:type="character" w:customStyle="1" w:styleId="FootnoteTextChar">
    <w:name w:val="Footnote Text Char"/>
    <w:basedOn w:val="DefaultParagraphFont"/>
    <w:link w:val="FootnoteText"/>
    <w:semiHidden/>
    <w:rsid w:val="003166B0"/>
    <w:rPr>
      <w:rFonts w:ascii="Arial" w:hAnsi="Arial" w:cs="Times"/>
    </w:rPr>
  </w:style>
  <w:style w:type="character" w:customStyle="1" w:styleId="MacroTextChar">
    <w:name w:val="Macro Text Char"/>
    <w:basedOn w:val="DefaultParagraphFont"/>
    <w:link w:val="MacroText"/>
    <w:semiHidden/>
    <w:rsid w:val="003166B0"/>
    <w:rPr>
      <w:rFonts w:ascii="Courier New" w:hAnsi="Courier New" w:cs="Courier New"/>
    </w:rPr>
  </w:style>
  <w:style w:type="character" w:customStyle="1" w:styleId="MessageHeaderChar">
    <w:name w:val="Message Header Char"/>
    <w:basedOn w:val="DefaultParagraphFont"/>
    <w:link w:val="MessageHeader"/>
    <w:rsid w:val="003166B0"/>
    <w:rPr>
      <w:rFonts w:ascii="Arial" w:hAnsi="Arial" w:cs="Arial"/>
      <w:sz w:val="22"/>
      <w:shd w:val="pct20" w:color="auto" w:fill="auto"/>
    </w:rPr>
  </w:style>
  <w:style w:type="character" w:customStyle="1" w:styleId="NoteHeadingChar">
    <w:name w:val="Note Heading Char"/>
    <w:basedOn w:val="DefaultParagraphFont"/>
    <w:link w:val="NoteHeading"/>
    <w:rsid w:val="003166B0"/>
    <w:rPr>
      <w:rFonts w:ascii="Arial" w:hAnsi="Arial" w:cs="Times"/>
      <w:sz w:val="22"/>
    </w:rPr>
  </w:style>
  <w:style w:type="character" w:customStyle="1" w:styleId="PlainTextChar">
    <w:name w:val="Plain Text Char"/>
    <w:basedOn w:val="DefaultParagraphFont"/>
    <w:link w:val="PlainText"/>
    <w:rsid w:val="003166B0"/>
    <w:rPr>
      <w:rFonts w:ascii="Courier New" w:hAnsi="Courier New" w:cs="Courier New"/>
    </w:rPr>
  </w:style>
  <w:style w:type="character" w:customStyle="1" w:styleId="SignatureChar">
    <w:name w:val="Signature Char"/>
    <w:basedOn w:val="DefaultParagraphFont"/>
    <w:link w:val="Signature"/>
    <w:rsid w:val="003166B0"/>
    <w:rPr>
      <w:rFonts w:ascii="Arial" w:hAnsi="Arial" w:cs="Times"/>
      <w:sz w:val="22"/>
    </w:rPr>
  </w:style>
  <w:style w:type="character" w:customStyle="1" w:styleId="SubtitleChar">
    <w:name w:val="Subtitle Char"/>
    <w:basedOn w:val="DefaultParagraphFont"/>
    <w:link w:val="Subtitle"/>
    <w:rsid w:val="003166B0"/>
    <w:rPr>
      <w:rFonts w:ascii="Arial" w:hAnsi="Arial" w:cs="Arial"/>
      <w:sz w:val="22"/>
    </w:rPr>
  </w:style>
  <w:style w:type="character" w:customStyle="1" w:styleId="TitleChar">
    <w:name w:val="Title Char"/>
    <w:basedOn w:val="DefaultParagraphFont"/>
    <w:link w:val="Title"/>
    <w:rsid w:val="003166B0"/>
    <w:rPr>
      <w:rFonts w:ascii="Arial" w:hAnsi="Arial" w:cs="Arial"/>
      <w:b/>
      <w:bCs/>
      <w:kern w:val="28"/>
      <w:sz w:val="32"/>
      <w:szCs w:val="32"/>
    </w:rPr>
  </w:style>
  <w:style w:type="character" w:customStyle="1" w:styleId="E-mailSignatureChar">
    <w:name w:val="E-mail Signature Char"/>
    <w:basedOn w:val="DefaultParagraphFont"/>
    <w:link w:val="E-mailSignature"/>
    <w:rsid w:val="003166B0"/>
    <w:rPr>
      <w:rFonts w:ascii="Arial" w:hAnsi="Arial" w:cs="Times"/>
      <w:sz w:val="22"/>
    </w:rPr>
  </w:style>
  <w:style w:type="character" w:customStyle="1" w:styleId="HTMLAddressChar">
    <w:name w:val="HTML Address Char"/>
    <w:basedOn w:val="DefaultParagraphFont"/>
    <w:link w:val="HTMLAddress"/>
    <w:rsid w:val="003166B0"/>
    <w:rPr>
      <w:rFonts w:ascii="Arial" w:hAnsi="Arial" w:cs="Times"/>
      <w:i/>
      <w:iCs/>
      <w:sz w:val="22"/>
    </w:rPr>
  </w:style>
  <w:style w:type="character" w:customStyle="1" w:styleId="HTMLPreformattedChar">
    <w:name w:val="HTML Preformatted Char"/>
    <w:basedOn w:val="DefaultParagraphFont"/>
    <w:link w:val="HTMLPreformatted"/>
    <w:rsid w:val="003166B0"/>
    <w:rPr>
      <w:rFonts w:ascii="Courier New" w:hAnsi="Courier New" w:cs="Courier New"/>
    </w:rPr>
  </w:style>
  <w:style w:type="character" w:styleId="FollowedHyperlink">
    <w:name w:val="FollowedHyperlink"/>
    <w:basedOn w:val="DefaultParagraphFont"/>
    <w:rsid w:val="00BD1D0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316418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153</TotalTime>
  <Pages>1</Pages>
  <Words>8250</Words>
  <Characters>47026</Characters>
  <Application>Microsoft Office Word</Application>
  <DocSecurity>0</DocSecurity>
  <Lines>391</Lines>
  <Paragraphs>110</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PHS 398 (Rev. 11/07), Continuation Page</vt:lpstr>
      <vt:lpstr>RESEARCH PLAN</vt:lpstr>
      <vt:lpstr>    Specific Aims</vt:lpstr>
      <vt:lpstr>        Hypotheses:</vt:lpstr>
      <vt:lpstr>        Specific Objectives:</vt:lpstr>
      <vt:lpstr>    Background and significance</vt:lpstr>
      <vt:lpstr>        Significance of the proposed research</vt:lpstr>
      <vt:lpstr>        Background</vt:lpstr>
      <vt:lpstr>    Preliminary studies</vt:lpstr>
      <vt:lpstr>    Research design and methods</vt:lpstr>
      <vt:lpstr>        Overall design </vt:lpstr>
      <vt:lpstr>        Reliability study</vt:lpstr>
      <vt:lpstr>        Pilot open label study</vt:lpstr>
      <vt:lpstr>        Sample size calculations</vt:lpstr>
      <vt:lpstr>        Analysis plan</vt:lpstr>
      <vt:lpstr>        Limitations</vt:lpstr>
      <vt:lpstr>        Timeline</vt:lpstr>
      <vt:lpstr>    Human Subjects</vt:lpstr>
      <vt:lpstr>        Risks to subjects </vt:lpstr>
    </vt:vector>
  </TitlesOfParts>
  <Company>DHHS/PHS/NIH</Company>
  <LinksUpToDate>false</LinksUpToDate>
  <CharactersWithSpaces>55166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PHS 398 (Rev. 11/07), Continuation Page</dc:title>
  <dc:subject>DHHS, Public Health Service Grant Application</dc:subject>
  <dc:creator>Office of Extramural Programs</dc:creator>
  <cp:keywords>PHS Grant Application, PHS 398 (Rev. 11/07), Continuation Page</cp:keywords>
  <cp:lastModifiedBy>jlover</cp:lastModifiedBy>
  <cp:revision>3</cp:revision>
  <cp:lastPrinted>2008-11-15T01:46:00Z</cp:lastPrinted>
  <dcterms:created xsi:type="dcterms:W3CDTF">2008-11-14T22:31:00Z</dcterms:created>
  <dcterms:modified xsi:type="dcterms:W3CDTF">2008-11-15T01:55:00Z</dcterms:modified>
</cp:coreProperties>
</file>